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val="0"/>
        <w:autoSpaceDN w:val="0"/>
        <w:bidi w:val="0"/>
        <w:adjustRightInd w:val="0"/>
        <w:snapToGrid w:val="0"/>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p>
      <w:pPr>
        <w:pStyle w:val="2"/>
        <w:rPr>
          <w:rFonts w:hint="default" w:ascii="Times New Roman" w:hAnsi="Times New Roman"/>
          <w:lang w:val="en-US" w:eastAsia="zh-CN"/>
        </w:rPr>
      </w:pPr>
    </w:p>
    <w:p>
      <w:pPr>
        <w:keepNext w:val="0"/>
        <w:keepLines w:val="0"/>
        <w:pageBreakBefore w:val="0"/>
        <w:kinsoku/>
        <w:wordWrap/>
        <w:overflowPunct/>
        <w:topLinePunct w:val="0"/>
        <w:bidi w:val="0"/>
        <w:spacing w:line="560" w:lineRule="exact"/>
        <w:jc w:val="center"/>
        <w:textAlignment w:val="auto"/>
        <w:rPr>
          <w:rFonts w:hint="eastAsia" w:ascii="Times New Roman" w:hAnsi="Times New Roman" w:eastAsia="方正小标宋简体"/>
          <w:sz w:val="44"/>
          <w:szCs w:val="44"/>
        </w:rPr>
      </w:pPr>
      <w:r>
        <w:rPr>
          <w:rFonts w:hint="eastAsia" w:ascii="Times New Roman" w:hAnsi="Times New Roman" w:eastAsia="方正小标宋简体"/>
          <w:sz w:val="44"/>
          <w:szCs w:val="44"/>
        </w:rPr>
        <w:t>202</w:t>
      </w:r>
      <w:r>
        <w:rPr>
          <w:rFonts w:hint="eastAsia" w:ascii="Times New Roman" w:hAnsi="Times New Roman" w:eastAsia="方正小标宋简体"/>
          <w:sz w:val="44"/>
          <w:szCs w:val="44"/>
          <w:lang w:val="en-US" w:eastAsia="zh-CN"/>
        </w:rPr>
        <w:t>3</w:t>
      </w:r>
      <w:r>
        <w:rPr>
          <w:rFonts w:hint="eastAsia" w:ascii="Times New Roman" w:hAnsi="Times New Roman" w:eastAsia="方正小标宋简体"/>
          <w:sz w:val="44"/>
          <w:szCs w:val="44"/>
        </w:rPr>
        <w:t>年度黔南州</w:t>
      </w:r>
      <w:r>
        <w:rPr>
          <w:rFonts w:hint="eastAsia" w:ascii="Times New Roman" w:hAnsi="Times New Roman" w:eastAsia="方正小标宋简体"/>
          <w:sz w:val="44"/>
          <w:szCs w:val="44"/>
          <w:lang w:eastAsia="zh-CN"/>
        </w:rPr>
        <w:t>第一批</w:t>
      </w:r>
      <w:r>
        <w:rPr>
          <w:rFonts w:hint="eastAsia" w:ascii="Times New Roman" w:hAnsi="Times New Roman" w:eastAsia="方正小标宋简体"/>
          <w:sz w:val="44"/>
          <w:szCs w:val="44"/>
        </w:rPr>
        <w:t>科技计划项目</w:t>
      </w:r>
    </w:p>
    <w:p>
      <w:pPr>
        <w:keepNext w:val="0"/>
        <w:keepLines w:val="0"/>
        <w:pageBreakBefore w:val="0"/>
        <w:kinsoku/>
        <w:wordWrap/>
        <w:overflowPunct/>
        <w:topLinePunct w:val="0"/>
        <w:bidi w:val="0"/>
        <w:spacing w:line="560" w:lineRule="exact"/>
        <w:jc w:val="center"/>
        <w:textAlignment w:val="auto"/>
        <w:rPr>
          <w:rFonts w:hint="eastAsia" w:ascii="Times New Roman" w:hAnsi="Times New Roman" w:eastAsia="方正小标宋简体"/>
          <w:sz w:val="44"/>
          <w:szCs w:val="44"/>
          <w:lang w:eastAsia="zh-CN"/>
        </w:rPr>
      </w:pPr>
      <w:r>
        <w:rPr>
          <w:rFonts w:hint="eastAsia" w:ascii="Times New Roman" w:hAnsi="Times New Roman" w:eastAsia="方正小标宋简体"/>
          <w:sz w:val="44"/>
          <w:szCs w:val="44"/>
          <w:lang w:eastAsia="zh-CN"/>
        </w:rPr>
        <w:t>申报指南</w:t>
      </w:r>
    </w:p>
    <w:p>
      <w:pPr>
        <w:keepNext w:val="0"/>
        <w:keepLines w:val="0"/>
        <w:pageBreakBefore w:val="0"/>
        <w:kinsoku/>
        <w:wordWrap/>
        <w:overflowPunct/>
        <w:topLinePunct w:val="0"/>
        <w:bidi w:val="0"/>
        <w:spacing w:line="560" w:lineRule="exact"/>
        <w:jc w:val="center"/>
        <w:textAlignment w:val="auto"/>
        <w:rPr>
          <w:rFonts w:hint="default" w:ascii="Times New Roman" w:hAnsi="Times New Roman" w:eastAsia="方正小标宋简体"/>
          <w:sz w:val="44"/>
          <w:szCs w:val="44"/>
          <w:lang w:val="en-US"/>
        </w:rPr>
      </w:pPr>
      <w:r>
        <w:rPr>
          <w:rFonts w:hint="eastAsia" w:ascii="Times New Roman" w:hAnsi="Times New Roman" w:eastAsia="仿宋_GB2312" w:cs="仿宋"/>
          <w:sz w:val="32"/>
          <w:szCs w:val="32"/>
          <w:lang w:val="en-US" w:eastAsia="zh-CN"/>
        </w:rPr>
        <w:t xml:space="preserve">（124项） </w:t>
      </w:r>
      <w:r>
        <w:rPr>
          <w:rFonts w:hint="eastAsia" w:ascii="Times New Roman" w:hAnsi="Times New Roman" w:eastAsia="方正小标宋简体"/>
          <w:sz w:val="44"/>
          <w:szCs w:val="44"/>
          <w:lang w:val="en-US" w:eastAsia="zh-CN"/>
        </w:rPr>
        <w:t xml:space="preserve">                                                                                                                                                                </w:t>
      </w:r>
    </w:p>
    <w:p>
      <w:pPr>
        <w:pStyle w:val="9"/>
        <w:keepNext w:val="0"/>
        <w:keepLines w:val="0"/>
        <w:pageBreakBefore w:val="0"/>
        <w:kinsoku/>
        <w:wordWrap/>
        <w:overflowPunct/>
        <w:topLinePunct w:val="0"/>
        <w:bidi w:val="0"/>
        <w:spacing w:line="560" w:lineRule="exact"/>
        <w:ind w:firstLine="420"/>
        <w:textAlignment w:val="auto"/>
        <w:rPr>
          <w:rFonts w:hint="eastAsia" w:ascii="Times New Roman" w:hAnsi="Times New Roman"/>
        </w:rPr>
      </w:pPr>
    </w:p>
    <w:p>
      <w:pPr>
        <w:spacing w:line="600" w:lineRule="exact"/>
        <w:ind w:firstLine="640" w:firstLineChars="200"/>
        <w:jc w:val="left"/>
        <w:rPr>
          <w:rFonts w:hint="eastAsia" w:ascii="Times New Roman" w:hAnsi="Times New Roman"/>
        </w:rPr>
      </w:pPr>
      <w:r>
        <w:rPr>
          <w:rFonts w:hint="eastAsia" w:ascii="Times New Roman" w:hAnsi="Times New Roman" w:eastAsia="黑体"/>
          <w:sz w:val="32"/>
          <w:szCs w:val="32"/>
          <w:lang w:eastAsia="zh-CN"/>
        </w:rPr>
        <w:t>重点</w:t>
      </w:r>
      <w:r>
        <w:rPr>
          <w:rFonts w:hint="eastAsia" w:ascii="Times New Roman" w:hAnsi="Times New Roman" w:eastAsia="黑体"/>
          <w:sz w:val="32"/>
          <w:szCs w:val="32"/>
        </w:rPr>
        <w:t>支持</w:t>
      </w:r>
      <w:r>
        <w:rPr>
          <w:rFonts w:hint="eastAsia" w:ascii="Times New Roman" w:hAnsi="Times New Roman" w:eastAsia="黑体"/>
          <w:sz w:val="32"/>
          <w:szCs w:val="32"/>
          <w:lang w:eastAsia="zh-CN"/>
        </w:rPr>
        <w:t>领域</w:t>
      </w:r>
      <w:r>
        <w:rPr>
          <w:rFonts w:hint="eastAsia" w:ascii="Times New Roman" w:hAnsi="Times New Roman" w:eastAsia="黑体"/>
          <w:sz w:val="32"/>
          <w:szCs w:val="32"/>
        </w:rPr>
        <w:t>方向</w:t>
      </w:r>
      <w:r>
        <w:rPr>
          <w:rFonts w:hint="eastAsia" w:ascii="Times New Roman" w:hAnsi="Times New Roman" w:eastAsia="黑体"/>
          <w:sz w:val="32"/>
          <w:szCs w:val="32"/>
          <w:lang w:eastAsia="zh-CN"/>
        </w:rPr>
        <w:t>：</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一、新型工业化</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GY001 磷矿采选、清洁生产、废物综合利用等环节技术研发和应用</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GY002 磷矿化学选矿分离磷钙镁技术研究及中试</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GY003 高纯度磷酸铁、磷酸铁锂和电解液等新能源电池及材料前驱体制备生产关键技术研究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GY004 磷矿中氟、碘、硅、镁资源回收等综合利用技术研究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GY005 磷矿的溶解新工艺关键技术的研究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GY006 硫铁矿制硫酸并产黑渣工艺关键技术的研究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GY007 含氟二氧化硅添加剂生产关键技术的研究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GY008 精细磷化工产品制备技术研究及中试</w:t>
      </w:r>
      <w:bookmarkStart w:id="0" w:name="_GoBack"/>
      <w:bookmarkEnd w:id="0"/>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GY009 高硅和高镁铁铝磷矿、中低品位复杂难选硅钙质关键技术的研究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GY010 钙镁质磷矿清洁高效选矿及应用集成关键技术的研究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GY011 现代智能化技术在磷煤矿产开发节约和综合利用先进技术推广应用</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 xml:space="preserve">12 半水磷石膏活性抑制技术研究 </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13 重晶石新型化学转化法制备工业级钡盐技术研究及中试</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14 开展磷矿及磷矿伴生资源成矿预测、探测技术和勘探开发等领域关键技术攻关</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15 磷石膏新型湿法化学分离转化技术—制造工业级硫酸铵和碳酸钙产品生产关键技术研究及中试</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16 磷石膏制硫酸联产水泥熟料新工艺的研究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17 磷石膏、煤矸石等工业固废无害化资源化利用技术攻关和工程应用示范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18 磷石膏经固化处理后运用到路基充填关键技术研究及示范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19 钛石膏中硫酸钙转化为碳酸钙工艺技术的研究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20 黄磷尾气等工业废气（脱硫、脱硝）治理及再利用技术的研究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21 高浓度氨氮废水处理、含磷污水治理等方面技术研发和应用</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22 化工企业机械化智能化安全生产关键技术的研究及示范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23 化工企业5G智能化节能安全示范工厂建设</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24 园区安全生产保障关键技术及装备的研究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25 高危化工工艺重大事故预警与防控系统研发</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26 电厂碳捕获、碳收集利用关键技术研究及示范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27 一种刺梨常温浓缩设备的研发</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 xml:space="preserve">28 </w:t>
      </w:r>
      <w:r>
        <w:rPr>
          <w:rFonts w:hint="eastAsia" w:ascii="Times New Roman" w:hAnsi="Times New Roman" w:eastAsia="仿宋_GB2312" w:cs="仿宋"/>
          <w:sz w:val="32"/>
          <w:szCs w:val="32"/>
          <w:lang w:eastAsia="zh-CN"/>
        </w:rPr>
        <w:t>高性能 CPP 流延膜用功能改性母粒的研发</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29</w:t>
      </w:r>
      <w:r>
        <w:rPr>
          <w:rFonts w:hint="eastAsia" w:ascii="Times New Roman" w:hAnsi="Times New Roman" w:eastAsia="仿宋_GB2312" w:cs="仿宋"/>
          <w:sz w:val="32"/>
          <w:szCs w:val="32"/>
          <w:lang w:eastAsia="zh-CN"/>
        </w:rPr>
        <w:t xml:space="preserve"> 各种高端（白酒）玻璃瓶生产关键技术的研究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30</w:t>
      </w:r>
      <w:r>
        <w:rPr>
          <w:rFonts w:hint="eastAsia" w:ascii="Times New Roman" w:hAnsi="Times New Roman" w:eastAsia="仿宋_GB2312" w:cs="仿宋"/>
          <w:sz w:val="32"/>
          <w:szCs w:val="32"/>
          <w:lang w:eastAsia="zh-CN"/>
        </w:rPr>
        <w:t xml:space="preserve"> DCS控制系统在军工产品、军民融合型领域工业化应用的研究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31 贵州山地油菜履带式小型收获机的研制与应用</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GY032 耐高温、耐腐蚀、高强度无油自润滑滑动轴承的研究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GY033 滚珠副用于导弹舵机系统的技术研究与应用</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 xml:space="preserve">34 </w:t>
      </w:r>
      <w:r>
        <w:rPr>
          <w:rFonts w:hint="eastAsia" w:ascii="Times New Roman" w:hAnsi="Times New Roman" w:eastAsia="仿宋_GB2312" w:cs="仿宋"/>
          <w:sz w:val="32"/>
          <w:szCs w:val="32"/>
          <w:lang w:eastAsia="zh-CN"/>
        </w:rPr>
        <w:t>高温既冷既热陶土600度高温浇水不破裂研究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35 具有</w:t>
      </w:r>
      <w:r>
        <w:rPr>
          <w:rFonts w:hint="eastAsia" w:ascii="Times New Roman" w:hAnsi="Times New Roman" w:eastAsia="仿宋_GB2312" w:cs="仿宋"/>
          <w:sz w:val="32"/>
          <w:szCs w:val="32"/>
          <w:lang w:eastAsia="zh-CN"/>
        </w:rPr>
        <w:t>热吸收-转换-存储-利用一体化气凝胶复合相变材料的研发</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 xml:space="preserve">36 </w:t>
      </w:r>
      <w:r>
        <w:rPr>
          <w:rFonts w:hint="eastAsia" w:ascii="Times New Roman" w:hAnsi="Times New Roman" w:eastAsia="仿宋_GB2312" w:cs="仿宋"/>
          <w:sz w:val="32"/>
          <w:szCs w:val="32"/>
          <w:lang w:eastAsia="zh-CN"/>
        </w:rPr>
        <w:t>铝合金芯互锁铠装变频电缆的研发</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 xml:space="preserve">37 </w:t>
      </w:r>
      <w:r>
        <w:rPr>
          <w:rFonts w:hint="eastAsia" w:ascii="Times New Roman" w:hAnsi="Times New Roman" w:eastAsia="仿宋_GB2312" w:cs="仿宋"/>
          <w:sz w:val="32"/>
          <w:szCs w:val="32"/>
          <w:lang w:eastAsia="zh-CN"/>
        </w:rPr>
        <w:t>长寿命海上风电铝合金板翅式散热器产业化关键技术研发；</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 xml:space="preserve">38 </w:t>
      </w:r>
      <w:r>
        <w:rPr>
          <w:rFonts w:hint="eastAsia" w:ascii="Times New Roman" w:hAnsi="Times New Roman" w:eastAsia="仿宋_GB2312" w:cs="仿宋"/>
          <w:sz w:val="32"/>
          <w:szCs w:val="32"/>
          <w:lang w:eastAsia="zh-CN"/>
        </w:rPr>
        <w:t>轻质薄壁高性能新能源汽车动力电池组液冷冷板技术</w:t>
      </w:r>
      <w:r>
        <w:rPr>
          <w:rFonts w:hint="eastAsia" w:ascii="Times New Roman" w:hAnsi="Times New Roman" w:eastAsia="仿宋_GB2312" w:cs="仿宋"/>
          <w:sz w:val="32"/>
          <w:szCs w:val="32"/>
          <w:lang w:val="en-US" w:eastAsia="zh-CN"/>
        </w:rPr>
        <w:t>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 xml:space="preserve">39 </w:t>
      </w:r>
      <w:r>
        <w:rPr>
          <w:rFonts w:hint="eastAsia" w:ascii="Times New Roman" w:hAnsi="Times New Roman" w:eastAsia="仿宋_GB2312" w:cs="仿宋"/>
          <w:sz w:val="32"/>
          <w:szCs w:val="32"/>
          <w:lang w:eastAsia="zh-CN"/>
        </w:rPr>
        <w:t>一种硫酸浓缩工艺技术及装备研发</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 xml:space="preserve">40 </w:t>
      </w:r>
      <w:r>
        <w:rPr>
          <w:rFonts w:hint="eastAsia" w:ascii="Times New Roman" w:hAnsi="Times New Roman" w:eastAsia="仿宋_GB2312" w:cs="仿宋"/>
          <w:sz w:val="32"/>
          <w:szCs w:val="32"/>
          <w:lang w:eastAsia="zh-CN"/>
        </w:rPr>
        <w:t>一种含石墨材料的粘接剂生产关键技术研究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仿宋"/>
          <w:sz w:val="32"/>
          <w:szCs w:val="32"/>
          <w:lang w:val="en-US"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 xml:space="preserve">41 </w:t>
      </w:r>
      <w:r>
        <w:rPr>
          <w:rFonts w:hint="eastAsia" w:ascii="Times New Roman" w:hAnsi="Times New Roman" w:eastAsia="仿宋_GB2312" w:cs="仿宋"/>
          <w:sz w:val="32"/>
          <w:szCs w:val="32"/>
          <w:lang w:eastAsia="zh-CN"/>
        </w:rPr>
        <w:t>一种钢制衬里容器（材料及衬里工艺）生产关键技术的研究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 xml:space="preserve">42 </w:t>
      </w:r>
      <w:r>
        <w:rPr>
          <w:rFonts w:hint="eastAsia" w:ascii="Times New Roman" w:hAnsi="Times New Roman" w:eastAsia="仿宋_GB2312" w:cs="仿宋"/>
          <w:sz w:val="32"/>
          <w:szCs w:val="32"/>
          <w:lang w:eastAsia="zh-CN"/>
        </w:rPr>
        <w:t>山地节能农机装备关键技术的研究与应用</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43</w:t>
      </w:r>
      <w:r>
        <w:rPr>
          <w:rFonts w:hint="eastAsia" w:ascii="Times New Roman" w:hAnsi="Times New Roman" w:eastAsia="仿宋_GB2312" w:cs="仿宋"/>
          <w:sz w:val="32"/>
          <w:szCs w:val="32"/>
          <w:lang w:eastAsia="zh-CN"/>
        </w:rPr>
        <w:t xml:space="preserve"> 一种航空用特种电线电缆关键技术的研究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44</w:t>
      </w:r>
      <w:r>
        <w:rPr>
          <w:rFonts w:hint="eastAsia" w:ascii="Times New Roman" w:hAnsi="Times New Roman" w:eastAsia="仿宋_GB2312" w:cs="仿宋"/>
          <w:sz w:val="32"/>
          <w:szCs w:val="32"/>
          <w:lang w:eastAsia="zh-CN"/>
        </w:rPr>
        <w:t xml:space="preserve"> 各类改性聚丙烯提升电力管性能技术的研究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 xml:space="preserve">45 </w:t>
      </w:r>
      <w:r>
        <w:rPr>
          <w:rFonts w:hint="eastAsia" w:ascii="Times New Roman" w:hAnsi="Times New Roman" w:eastAsia="仿宋_GB2312" w:cs="仿宋"/>
          <w:sz w:val="32"/>
          <w:szCs w:val="32"/>
          <w:lang w:eastAsia="zh-CN"/>
        </w:rPr>
        <w:t>高性能蒸压加气混凝土（墙）板相关生产技术、工艺及余料自动回收装置的研究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仿宋"/>
          <w:sz w:val="32"/>
          <w:szCs w:val="32"/>
          <w:lang w:val="en-US"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46 加强可视化分析、数据分析算法、人脸识别等关键核心技术研究及示范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47 FAST馈源支撑系统轻量化技术研发与应用</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GY048 都匀毛尖茶夏秋茶功能性成分绿色、高效提取技术及其产品开发研究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GY049 精品水果精深加工及装备关键技术的研究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GY050 特色休闲食品智能化包装设备关键技术的研究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GY051 发酵酒及白酒处理用聚合物分离膜集成与耦合技术的研究及示范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52</w:t>
      </w:r>
      <w:r>
        <w:rPr>
          <w:rFonts w:hint="eastAsia" w:ascii="Times New Roman" w:hAnsi="Times New Roman" w:eastAsia="仿宋_GB2312" w:cs="仿宋"/>
          <w:sz w:val="32"/>
          <w:szCs w:val="32"/>
          <w:lang w:eastAsia="zh-CN"/>
        </w:rPr>
        <w:t xml:space="preserve"> 富含氨基酸高端茶叶精深加工关键技术研究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rPr>
      </w:pPr>
      <w:r>
        <w:rPr>
          <w:rFonts w:hint="eastAsia" w:ascii="Times New Roman" w:hAnsi="Times New Roman" w:eastAsia="仿宋_GB2312" w:cs="仿宋"/>
          <w:sz w:val="32"/>
          <w:szCs w:val="32"/>
          <w:lang w:eastAsia="zh-CN"/>
        </w:rPr>
        <w:t>GY0</w:t>
      </w:r>
      <w:r>
        <w:rPr>
          <w:rFonts w:hint="eastAsia" w:ascii="Times New Roman" w:hAnsi="Times New Roman" w:eastAsia="仿宋_GB2312" w:cs="仿宋"/>
          <w:sz w:val="32"/>
          <w:szCs w:val="32"/>
          <w:lang w:val="en-US" w:eastAsia="zh-CN"/>
        </w:rPr>
        <w:t>53</w:t>
      </w:r>
      <w:r>
        <w:rPr>
          <w:rFonts w:hint="eastAsia" w:ascii="Times New Roman" w:hAnsi="Times New Roman" w:eastAsia="仿宋_GB2312" w:cs="仿宋"/>
          <w:sz w:val="32"/>
          <w:szCs w:val="32"/>
          <w:lang w:eastAsia="zh-CN"/>
        </w:rPr>
        <w:t xml:space="preserve"> 具有健胃调肠</w:t>
      </w:r>
      <w:r>
        <w:rPr>
          <w:rFonts w:hint="eastAsia" w:ascii="Times New Roman" w:hAnsi="Times New Roman" w:eastAsia="仿宋_GB2312" w:cs="仿宋"/>
          <w:sz w:val="32"/>
          <w:szCs w:val="32"/>
        </w:rPr>
        <w:t>功能性刺梨系列饮品开发</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GY054 黔南州喀斯特地貌复杂地质条件下煤矿突水规律研究及运用</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GY055 工业炉窑清洁能源替代和末端治理路径研究</w:t>
      </w:r>
    </w:p>
    <w:p>
      <w:pPr>
        <w:pStyle w:val="2"/>
        <w:ind w:left="0" w:leftChars="0" w:firstLine="0" w:firstLineChars="0"/>
        <w:rPr>
          <w:rFonts w:hint="eastAsia" w:ascii="Times New Roman" w:hAnsi="Times New Roman"/>
          <w:lang w:eastAsia="zh-CN"/>
        </w:rPr>
      </w:pPr>
    </w:p>
    <w:p>
      <w:pPr>
        <w:keepNext w:val="0"/>
        <w:keepLines w:val="0"/>
        <w:pageBreakBefore w:val="0"/>
        <w:widowControl/>
        <w:numPr>
          <w:ilvl w:val="0"/>
          <w:numId w:val="0"/>
        </w:numPr>
        <w:suppressLineNumbers w:val="0"/>
        <w:kinsoku/>
        <w:wordWrap/>
        <w:overflowPunct/>
        <w:topLinePunct w:val="0"/>
        <w:bidi w:val="0"/>
        <w:spacing w:line="560" w:lineRule="exact"/>
        <w:ind w:left="600" w:leftChars="0"/>
        <w:jc w:val="left"/>
        <w:textAlignment w:val="auto"/>
        <w:rPr>
          <w:rFonts w:hint="eastAsia" w:ascii="Times New Roman" w:hAnsi="Times New Roman" w:eastAsia="黑体" w:cs="黑体"/>
          <w:color w:val="000000"/>
          <w:kern w:val="0"/>
          <w:sz w:val="31"/>
          <w:szCs w:val="31"/>
          <w:lang w:val="en-US" w:eastAsia="zh-CN" w:bidi="ar"/>
        </w:rPr>
      </w:pPr>
      <w:r>
        <w:rPr>
          <w:rFonts w:hint="eastAsia" w:ascii="Times New Roman" w:hAnsi="Times New Roman" w:eastAsia="黑体" w:cs="黑体"/>
          <w:color w:val="000000"/>
          <w:kern w:val="0"/>
          <w:sz w:val="31"/>
          <w:szCs w:val="31"/>
          <w:lang w:val="en-US" w:eastAsia="zh-CN" w:bidi="ar"/>
        </w:rPr>
        <w:t>二、农业现代化</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NY001 博落回高效规范种植技术的研究及示范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 xml:space="preserve">NY002 </w:t>
      </w:r>
      <w:r>
        <w:rPr>
          <w:rFonts w:hint="eastAsia" w:ascii="Times New Roman" w:hAnsi="Times New Roman" w:eastAsia="仿宋_GB2312" w:cs="仿宋"/>
          <w:sz w:val="32"/>
          <w:szCs w:val="32"/>
          <w:lang w:eastAsia="zh-CN"/>
        </w:rPr>
        <w:t>天门冬种质资源的收集与种苗繁育技术的研究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NY003 灵芝菌种提纯复壮关键技术的研究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NY004 药食两用药材（饮片）精深加工技术研究与示范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lang w:val="en-US" w:eastAsia="zh-CN"/>
        </w:rPr>
        <w:t xml:space="preserve">NY005 </w:t>
      </w:r>
      <w:r>
        <w:rPr>
          <w:rFonts w:hint="eastAsia" w:ascii="Times New Roman" w:hAnsi="Times New Roman" w:eastAsia="仿宋_GB2312" w:cs="仿宋"/>
          <w:sz w:val="32"/>
          <w:szCs w:val="32"/>
          <w:lang w:eastAsia="zh-CN"/>
        </w:rPr>
        <w:t>金银花套种药用菊花的绿色生态高效栽培技术的研究与示范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lang w:val="en-US" w:eastAsia="zh-CN"/>
        </w:rPr>
        <w:t>NY006 中药八角莲种质资源保护与开发利用</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 xml:space="preserve">NY007 </w:t>
      </w:r>
      <w:r>
        <w:rPr>
          <w:rFonts w:hint="eastAsia" w:ascii="Times New Roman" w:hAnsi="Times New Roman" w:eastAsia="仿宋_GB2312" w:cs="仿宋"/>
          <w:sz w:val="32"/>
          <w:szCs w:val="32"/>
          <w:lang w:eastAsia="zh-CN"/>
        </w:rPr>
        <w:t>黔南地方特色小番茄种质资源收集保护及利用</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 xml:space="preserve">NY008 </w:t>
      </w:r>
      <w:r>
        <w:rPr>
          <w:rFonts w:hint="eastAsia" w:ascii="Times New Roman" w:hAnsi="Times New Roman" w:eastAsia="仿宋_GB2312" w:cs="仿宋"/>
          <w:sz w:val="32"/>
          <w:szCs w:val="32"/>
          <w:lang w:eastAsia="zh-CN"/>
        </w:rPr>
        <w:t>黔南地方特色皱椒种质资源收集保护与利用</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NY009 地方</w:t>
      </w:r>
      <w:r>
        <w:rPr>
          <w:rFonts w:hint="eastAsia" w:ascii="Times New Roman" w:hAnsi="Times New Roman" w:eastAsia="仿宋_GB2312" w:cs="仿宋"/>
          <w:sz w:val="32"/>
          <w:szCs w:val="32"/>
          <w:lang w:eastAsia="zh-CN"/>
        </w:rPr>
        <w:t>芥菜新品种培育技术的研究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lang w:val="en-US" w:eastAsia="zh-CN"/>
        </w:rPr>
        <w:t xml:space="preserve">NY010 </w:t>
      </w:r>
      <w:r>
        <w:rPr>
          <w:rFonts w:hint="eastAsia" w:ascii="Times New Roman" w:hAnsi="Times New Roman" w:eastAsia="仿宋_GB2312" w:cs="仿宋"/>
          <w:sz w:val="32"/>
          <w:szCs w:val="32"/>
          <w:lang w:eastAsia="zh-CN"/>
        </w:rPr>
        <w:t>龙须菜运输保鲜关键技术研究与示范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NY011 大宗蔬菜等农产品质量快速检测方的研究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NY012 本地辣椒、番茄、白菜、西红柿等优良品种选育及育苗技术研究及示范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NY013 黔南州茶叶、刺梨、地道中药材种质资源库（资源场）建设</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NY014 三都水晶葡萄提质增效关键技术研究与示范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 xml:space="preserve">NY015 </w:t>
      </w:r>
      <w:r>
        <w:rPr>
          <w:rFonts w:hint="eastAsia" w:ascii="Times New Roman" w:hAnsi="Times New Roman" w:eastAsia="仿宋_GB2312" w:cs="仿宋"/>
          <w:sz w:val="32"/>
          <w:szCs w:val="32"/>
          <w:lang w:eastAsia="zh-CN"/>
        </w:rPr>
        <w:t>不同熟期柑橘新品种引进及配套栽培示范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NY016 精品水果果实蝇绿色防控技术的研究与示范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 xml:space="preserve">NY017 </w:t>
      </w:r>
      <w:r>
        <w:rPr>
          <w:rFonts w:hint="eastAsia" w:ascii="Times New Roman" w:hAnsi="Times New Roman" w:eastAsia="仿宋_GB2312" w:cs="仿宋"/>
          <w:sz w:val="32"/>
          <w:szCs w:val="32"/>
          <w:lang w:val="en" w:eastAsia="zh-CN"/>
        </w:rPr>
        <w:t>葡萄新品种引进及高效栽培技术的研究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NY018</w:t>
      </w:r>
      <w:r>
        <w:rPr>
          <w:rFonts w:hint="eastAsia" w:ascii="Times New Roman" w:hAnsi="Times New Roman" w:eastAsia="仿宋_GB2312" w:cs="仿宋"/>
          <w:sz w:val="32"/>
          <w:szCs w:val="32"/>
          <w:lang w:eastAsia="zh-CN"/>
        </w:rPr>
        <w:t xml:space="preserve"> </w:t>
      </w:r>
      <w:r>
        <w:rPr>
          <w:rFonts w:hint="eastAsia" w:ascii="Times New Roman" w:hAnsi="Times New Roman" w:eastAsia="仿宋_GB2312" w:cs="仿宋"/>
          <w:sz w:val="32"/>
          <w:szCs w:val="32"/>
          <w:lang w:val="en-US" w:eastAsia="zh-CN"/>
        </w:rPr>
        <w:t>苹果病虫害绿色防治技术的研究与示范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lang w:val="en-US" w:eastAsia="zh-CN"/>
        </w:rPr>
        <w:t>NY019</w:t>
      </w:r>
      <w:r>
        <w:rPr>
          <w:rFonts w:hint="eastAsia" w:ascii="Times New Roman" w:hAnsi="Times New Roman" w:eastAsia="仿宋_GB2312" w:cs="仿宋"/>
          <w:sz w:val="32"/>
          <w:szCs w:val="32"/>
          <w:lang w:eastAsia="zh-CN"/>
        </w:rPr>
        <w:t xml:space="preserve"> </w:t>
      </w:r>
      <w:r>
        <w:rPr>
          <w:rFonts w:hint="eastAsia" w:ascii="Times New Roman" w:hAnsi="Times New Roman" w:eastAsia="仿宋_GB2312" w:cs="仿宋"/>
          <w:sz w:val="32"/>
          <w:szCs w:val="32"/>
          <w:lang w:val="en-US" w:eastAsia="zh-CN"/>
        </w:rPr>
        <w:t>刺梨果渣经发酵综合利用关键技术研究及示范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NY020 黔南饮料植物种质资源收集、选育和开发运用</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NY021 黔南微生物生态与资源利用开发</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NY022 黔南特色经济作物现代育种关键技术的研究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 xml:space="preserve">NY023 </w:t>
      </w:r>
      <w:r>
        <w:rPr>
          <w:rFonts w:hint="eastAsia" w:ascii="Times New Roman" w:hAnsi="Times New Roman" w:eastAsia="仿宋_GB2312" w:cs="仿宋"/>
          <w:sz w:val="32"/>
          <w:szCs w:val="32"/>
          <w:lang w:eastAsia="zh-CN"/>
        </w:rPr>
        <w:t>低碳节能技术在现代农业中的研究及示范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NY024 肉牛高效养殖技术的研究及示范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NY025 长顺绿壳蛋鸡、荔波瑶山鸡和三都柳源鸡等地方畜禽品种提纯复壮的关键技术的研究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NY026 智慧陆基循环水生态渔业养殖关键技术的研究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NY027 畜禽粪污生态循环高效利用关键技术的研究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NY028 农业面源污染治理关键技术研究及示范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NY029 “都匀毛尖”茶智能化生产线建设</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NY030 金花茶种子繁殖技术的研究与示范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NY031 黔南特色优势产业品种选育、绿色高效生产技术、农产品质量安全等关键技术的研究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NY032 山地茶园、果园机耕、除草、施肥、机采等方面开展专用机械和山地适用小型农机的研发</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NY033 一种具有智能化监测、预警系统、绿色防控功能的茶园灭虫设备的研发</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NY034 低产低效茶园改造关键技术研究与应用</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NY035 都匀地方群体种、贵定鸟王种等茶树品种以及艾纳香、铁皮石斛等地道中药材专用品种选育和种子种苗快繁技术的研究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NY036 老白茶增香关键技术的研究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NY037 刺梨种植的除草打药摘果类智能山地农机的研究与应用</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NY038 基于多物联感知的农林废弃物合成生物质燃料生产关键技术研究及示范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NY039 油料作物种质资源鉴选及丰产栽培技术研究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NY040 高产、优质、耐抗病杂交水稻新品种选育及贵州山地水稻丸粒化包衣种配方的研制及推广应用</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NY041 粮食生产、储存、加工等环节关键技术的研究及示范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NY042 粮食烘干、果蔬贮藏、采后商品化处理等初加工设施大数据平台的开发及应用</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NY043 提高农产品综合利用率、加工后风味与营养成分等关键技术的研究及示范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NY044 黔南山地林下生态种养殖关键技术研究与示范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NY045 烟叶新能源烘房技术研究与示范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NY046 烟草中烟碱调控系统性研究</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NY047 黔南州烟叶（刺梨、茶叶）产业高质量发展相关气象因子适应性指标和致灾阈值研究及示范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NY048 高分卫星+气象条件实现烟叶种植全生育区长势分区监测预测示范</w:t>
      </w:r>
    </w:p>
    <w:p>
      <w:pPr>
        <w:pStyle w:val="2"/>
        <w:keepNext w:val="0"/>
        <w:keepLines w:val="0"/>
        <w:pageBreakBefore w:val="0"/>
        <w:kinsoku/>
        <w:wordWrap/>
        <w:overflowPunct/>
        <w:topLinePunct w:val="0"/>
        <w:bidi w:val="0"/>
        <w:spacing w:line="560" w:lineRule="exact"/>
        <w:ind w:left="638" w:leftChars="304" w:firstLine="0" w:firstLineChars="0"/>
        <w:textAlignment w:val="auto"/>
        <w:rPr>
          <w:rFonts w:hint="eastAsia" w:ascii="Times New Roman" w:hAnsi="Times New Roman" w:eastAsia="仿宋_GB2312" w:cs="仿宋"/>
          <w:kern w:val="2"/>
          <w:sz w:val="32"/>
          <w:szCs w:val="32"/>
          <w:lang w:val="en-US" w:eastAsia="zh-CN" w:bidi="ar-SA"/>
        </w:rPr>
      </w:pPr>
      <w:r>
        <w:rPr>
          <w:rFonts w:hint="eastAsia" w:ascii="Times New Roman" w:hAnsi="Times New Roman" w:eastAsia="仿宋_GB2312" w:cs="仿宋"/>
          <w:sz w:val="32"/>
          <w:szCs w:val="32"/>
          <w:lang w:val="en-US" w:eastAsia="zh-CN"/>
        </w:rPr>
        <w:t xml:space="preserve">NY049 </w:t>
      </w:r>
      <w:r>
        <w:rPr>
          <w:rFonts w:hint="eastAsia" w:ascii="Times New Roman" w:hAnsi="Times New Roman" w:eastAsia="仿宋_GB2312" w:cs="仿宋"/>
          <w:kern w:val="2"/>
          <w:sz w:val="32"/>
          <w:szCs w:val="32"/>
          <w:lang w:val="en-US" w:eastAsia="zh-CN" w:bidi="ar-SA"/>
        </w:rPr>
        <w:t>淫羊藿林下抚育与绿色高效栽培技术示范</w:t>
      </w:r>
      <w:r>
        <w:rPr>
          <w:rFonts w:hint="eastAsia" w:ascii="Times New Roman" w:hAnsi="Times New Roman" w:eastAsia="仿宋_GB2312" w:cs="仿宋"/>
          <w:kern w:val="2"/>
          <w:sz w:val="32"/>
          <w:szCs w:val="32"/>
          <w:lang w:val="en-US" w:eastAsia="zh-CN" w:bidi="ar-SA"/>
        </w:rPr>
        <w:br w:type="textWrapping"/>
      </w:r>
      <w:r>
        <w:rPr>
          <w:rFonts w:hint="eastAsia" w:ascii="Times New Roman" w:hAnsi="Times New Roman" w:eastAsia="仿宋_GB2312" w:cs="仿宋"/>
          <w:sz w:val="32"/>
          <w:szCs w:val="32"/>
          <w:lang w:val="en-US" w:eastAsia="zh-CN"/>
        </w:rPr>
        <w:t xml:space="preserve">NY050 </w:t>
      </w:r>
      <w:r>
        <w:rPr>
          <w:rFonts w:hint="eastAsia" w:ascii="Times New Roman" w:hAnsi="Times New Roman" w:eastAsia="仿宋_GB2312" w:cs="仿宋"/>
          <w:kern w:val="2"/>
          <w:sz w:val="32"/>
          <w:szCs w:val="32"/>
          <w:lang w:val="en-US" w:eastAsia="zh-CN" w:bidi="ar-SA"/>
        </w:rPr>
        <w:t>黔南地区“稻+羊肚菌”高效轮作模式示范</w:t>
      </w:r>
      <w:r>
        <w:rPr>
          <w:rFonts w:hint="eastAsia" w:ascii="Times New Roman" w:hAnsi="Times New Roman" w:eastAsia="仿宋_GB2312" w:cs="仿宋"/>
          <w:kern w:val="2"/>
          <w:sz w:val="32"/>
          <w:szCs w:val="32"/>
          <w:lang w:val="en-US" w:eastAsia="zh-CN" w:bidi="ar-SA"/>
        </w:rPr>
        <w:br w:type="textWrapping"/>
      </w:r>
      <w:r>
        <w:rPr>
          <w:rFonts w:hint="eastAsia" w:ascii="Times New Roman" w:hAnsi="Times New Roman" w:eastAsia="仿宋_GB2312" w:cs="仿宋"/>
          <w:sz w:val="32"/>
          <w:szCs w:val="32"/>
          <w:lang w:val="en-US" w:eastAsia="zh-CN"/>
        </w:rPr>
        <w:t xml:space="preserve">NY051 </w:t>
      </w:r>
      <w:r>
        <w:rPr>
          <w:rFonts w:hint="eastAsia" w:ascii="Times New Roman" w:hAnsi="Times New Roman" w:eastAsia="仿宋_GB2312" w:cs="仿宋"/>
          <w:kern w:val="2"/>
          <w:sz w:val="32"/>
          <w:szCs w:val="32"/>
          <w:lang w:val="en-US" w:eastAsia="zh-CN" w:bidi="ar-SA"/>
        </w:rPr>
        <w:t>羊肚菌采后保鲜储藏与冻干加工技术研究</w:t>
      </w:r>
      <w:r>
        <w:rPr>
          <w:rFonts w:hint="eastAsia" w:ascii="Times New Roman" w:hAnsi="Times New Roman" w:eastAsia="仿宋_GB2312" w:cs="仿宋"/>
          <w:kern w:val="2"/>
          <w:sz w:val="32"/>
          <w:szCs w:val="32"/>
          <w:lang w:val="en-US" w:eastAsia="zh-CN" w:bidi="ar-SA"/>
        </w:rPr>
        <w:br w:type="textWrapping"/>
      </w:r>
      <w:r>
        <w:rPr>
          <w:rFonts w:hint="eastAsia" w:ascii="Times New Roman" w:hAnsi="Times New Roman" w:eastAsia="仿宋_GB2312" w:cs="仿宋"/>
          <w:sz w:val="32"/>
          <w:szCs w:val="32"/>
          <w:lang w:val="en-US" w:eastAsia="zh-CN"/>
        </w:rPr>
        <w:t xml:space="preserve">NY052 </w:t>
      </w:r>
      <w:r>
        <w:rPr>
          <w:rFonts w:hint="eastAsia" w:ascii="Times New Roman" w:hAnsi="Times New Roman" w:eastAsia="仿宋_GB2312" w:cs="仿宋"/>
          <w:kern w:val="2"/>
          <w:sz w:val="32"/>
          <w:szCs w:val="32"/>
          <w:lang w:val="en-US" w:eastAsia="zh-CN" w:bidi="ar-SA"/>
        </w:rPr>
        <w:t>优势中药材重楼种苗组培扩繁技术研究</w:t>
      </w:r>
      <w:r>
        <w:rPr>
          <w:rFonts w:hint="eastAsia" w:ascii="Times New Roman" w:hAnsi="Times New Roman" w:eastAsia="仿宋_GB2312" w:cs="仿宋"/>
          <w:kern w:val="2"/>
          <w:sz w:val="32"/>
          <w:szCs w:val="32"/>
          <w:lang w:val="en-US" w:eastAsia="zh-CN" w:bidi="ar-SA"/>
        </w:rPr>
        <w:br w:type="textWrapping"/>
      </w:r>
      <w:r>
        <w:rPr>
          <w:rFonts w:hint="eastAsia" w:ascii="Times New Roman" w:hAnsi="Times New Roman" w:eastAsia="仿宋_GB2312" w:cs="仿宋"/>
          <w:sz w:val="32"/>
          <w:szCs w:val="32"/>
          <w:lang w:val="en-US" w:eastAsia="zh-CN"/>
        </w:rPr>
        <w:t xml:space="preserve">NY053 </w:t>
      </w:r>
      <w:r>
        <w:rPr>
          <w:rFonts w:hint="eastAsia" w:ascii="Times New Roman" w:hAnsi="Times New Roman" w:eastAsia="仿宋_GB2312" w:cs="仿宋"/>
          <w:kern w:val="2"/>
          <w:sz w:val="32"/>
          <w:szCs w:val="32"/>
          <w:lang w:val="en-US" w:eastAsia="zh-CN" w:bidi="ar-SA"/>
        </w:rPr>
        <w:t>特色中药材玫瑰茄高产栽培技术集成与示范</w:t>
      </w:r>
    </w:p>
    <w:p>
      <w:pPr>
        <w:keepNext w:val="0"/>
        <w:keepLines w:val="0"/>
        <w:pageBreakBefore w:val="0"/>
        <w:widowControl/>
        <w:suppressLineNumbers w:val="0"/>
        <w:kinsoku/>
        <w:wordWrap/>
        <w:overflowPunct/>
        <w:topLinePunct w:val="0"/>
        <w:bidi w:val="0"/>
        <w:spacing w:line="560" w:lineRule="exact"/>
        <w:ind w:firstLine="620" w:firstLineChars="200"/>
        <w:jc w:val="left"/>
        <w:textAlignment w:val="auto"/>
        <w:rPr>
          <w:rFonts w:hint="eastAsia" w:ascii="Times New Roman" w:hAnsi="Times New Roman" w:eastAsia="黑体" w:cs="黑体"/>
          <w:color w:val="000000"/>
          <w:kern w:val="0"/>
          <w:sz w:val="31"/>
          <w:szCs w:val="31"/>
          <w:lang w:val="en-US" w:eastAsia="zh-CN" w:bidi="ar"/>
        </w:rPr>
      </w:pPr>
      <w:r>
        <w:rPr>
          <w:rFonts w:hint="eastAsia" w:ascii="Times New Roman" w:hAnsi="Times New Roman" w:eastAsia="黑体" w:cs="黑体"/>
          <w:color w:val="000000"/>
          <w:kern w:val="0"/>
          <w:sz w:val="31"/>
          <w:szCs w:val="31"/>
          <w:lang w:val="en-US" w:eastAsia="zh-CN" w:bidi="ar"/>
        </w:rPr>
        <w:t>三、新型城镇化</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CZ001 物联网、云计算、智能感知等现代信息技术在智慧城市管理集成运用技术研究及示范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CZ002 磷石膏建材生产关键技术研究及应用示范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CZ003 具有安全、降噪、防渗、防火保温功能的建筑材料及制品的研发</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CZ004 城镇、园区、住宅区节能减排循环技术研究与示范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CZ005 绿色节能与绿色建筑关键技术的研究与示范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CZ006 装配式建筑、绿色建材、磷石膏建材和低碳建材等领域关键技术的研究及示范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CZ007 老城区和老旧小区综合整治、功能提升和绿色改造技术研究及示范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CZ008 可视化分析、数据分析算法、人脸识别等现代技术在城市管理中应用</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CZ009 大数据、人工智能等现代科技与社会治理深度融合示范</w:t>
      </w:r>
    </w:p>
    <w:p>
      <w:pPr>
        <w:pStyle w:val="2"/>
        <w:ind w:left="0" w:leftChars="0" w:firstLine="640" w:firstLineChars="200"/>
        <w:rPr>
          <w:rFonts w:hint="default" w:ascii="Times New Roman" w:hAnsi="Times New Roman" w:eastAsia="仿宋_GB2312" w:cs="仿宋"/>
          <w:kern w:val="2"/>
          <w:sz w:val="32"/>
          <w:szCs w:val="32"/>
          <w:lang w:val="en-US" w:eastAsia="zh-CN" w:bidi="ar-SA"/>
        </w:rPr>
      </w:pPr>
      <w:r>
        <w:rPr>
          <w:rFonts w:hint="eastAsia" w:ascii="Times New Roman" w:hAnsi="Times New Roman" w:eastAsia="仿宋_GB2312" w:cs="仿宋"/>
          <w:kern w:val="2"/>
          <w:sz w:val="32"/>
          <w:szCs w:val="32"/>
          <w:lang w:val="en-US" w:eastAsia="zh-CN" w:bidi="ar-SA"/>
        </w:rPr>
        <w:t>CZ010 可降解塑料、塑料替代品、塑料回收利用技术研究</w:t>
      </w:r>
    </w:p>
    <w:p>
      <w:pPr>
        <w:pStyle w:val="2"/>
        <w:rPr>
          <w:rFonts w:hint="eastAsia" w:ascii="Times New Roman" w:hAnsi="Times New Roman"/>
          <w:lang w:val="en-US" w:eastAsia="zh-CN"/>
        </w:rPr>
      </w:pPr>
    </w:p>
    <w:p>
      <w:pPr>
        <w:keepNext w:val="0"/>
        <w:keepLines w:val="0"/>
        <w:pageBreakBefore w:val="0"/>
        <w:widowControl/>
        <w:suppressLineNumbers w:val="0"/>
        <w:kinsoku/>
        <w:wordWrap/>
        <w:overflowPunct/>
        <w:topLinePunct w:val="0"/>
        <w:bidi w:val="0"/>
        <w:spacing w:line="560" w:lineRule="exact"/>
        <w:jc w:val="left"/>
        <w:textAlignment w:val="auto"/>
        <w:rPr>
          <w:rFonts w:hint="default" w:ascii="Times New Roman" w:hAnsi="Times New Roman" w:eastAsia="仿宋_GB2312" w:cs="仿宋_GB2312"/>
          <w:color w:val="000000"/>
          <w:kern w:val="0"/>
          <w:sz w:val="31"/>
          <w:szCs w:val="31"/>
          <w:lang w:val="en-US" w:eastAsia="zh-CN" w:bidi="ar"/>
        </w:rPr>
      </w:pPr>
      <w:r>
        <w:rPr>
          <w:rFonts w:hint="eastAsia" w:ascii="Times New Roman" w:hAnsi="Times New Roman" w:eastAsia="仿宋_GB2312" w:cs="仿宋_GB2312"/>
          <w:color w:val="000000"/>
          <w:kern w:val="0"/>
          <w:sz w:val="31"/>
          <w:szCs w:val="31"/>
          <w:lang w:val="en-US" w:eastAsia="zh-CN" w:bidi="ar"/>
        </w:rPr>
        <w:t xml:space="preserve">  </w:t>
      </w:r>
      <w:r>
        <w:rPr>
          <w:rFonts w:hint="eastAsia" w:ascii="Times New Roman" w:hAnsi="Times New Roman" w:eastAsia="黑体" w:cs="黑体"/>
          <w:color w:val="000000"/>
          <w:kern w:val="0"/>
          <w:sz w:val="31"/>
          <w:szCs w:val="31"/>
          <w:lang w:val="en-US" w:eastAsia="zh-CN" w:bidi="ar"/>
        </w:rPr>
        <w:t xml:space="preserve">  四、旅游产业化</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LY001 大数据、云计算、人工智能等新技术与旅游产业深度融合创新与应用</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LY002 民族文化遗产的发掘、抢救、整理和数字化技术集成运用与示范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LY003 天文科普研学旅游商品和民族民间工艺品研发及推广</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LY004 VR\AR技术运用到虚拟旅游产品开发及应用</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LY005 山体滑坡、山洪、凝冻等地质灾害、气象灾害监测预警与风险防控技术研究及示范</w:t>
      </w:r>
    </w:p>
    <w:p>
      <w:pPr>
        <w:keepNext w:val="0"/>
        <w:keepLines w:val="0"/>
        <w:pageBreakBefore w:val="0"/>
        <w:kinsoku/>
        <w:wordWrap/>
        <w:overflowPunct/>
        <w:topLinePunct w:val="0"/>
        <w:autoSpaceDE w:val="0"/>
        <w:autoSpaceDN w:val="0"/>
        <w:bidi w:val="0"/>
        <w:adjustRightInd w:val="0"/>
        <w:snapToGrid w:val="0"/>
        <w:spacing w:line="560" w:lineRule="exact"/>
        <w:ind w:firstLine="640" w:firstLineChars="200"/>
        <w:textAlignment w:val="auto"/>
        <w:rPr>
          <w:rFonts w:ascii="Times New Roman" w:hAnsi="Times New Roman"/>
        </w:rPr>
      </w:pPr>
      <w:r>
        <w:rPr>
          <w:rFonts w:hint="eastAsia" w:ascii="Times New Roman" w:hAnsi="Times New Roman" w:eastAsia="仿宋_GB2312" w:cs="仿宋"/>
          <w:sz w:val="32"/>
          <w:szCs w:val="32"/>
          <w:lang w:val="en-US" w:eastAsia="zh-CN"/>
        </w:rPr>
        <w:t>LY006 C+X雷达互证技术实现“中国天眼”周边冰雹精准监测预警的研究及示范</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宋体" w:hAnsi="宋体" w:eastAsia="宋体" w:cs="宋体"/>
                              <w:b/>
                              <w:bCs/>
                              <w:sz w:val="28"/>
                              <w:szCs w:val="28"/>
                            </w:rPr>
                          </w:pPr>
                          <w:r>
                            <w:rPr>
                              <w:rFonts w:hint="eastAsia" w:ascii="宋体" w:hAnsi="宋体" w:eastAsia="宋体" w:cs="宋体"/>
                              <w:b/>
                              <w:bCs/>
                              <w:sz w:val="28"/>
                              <w:szCs w:val="28"/>
                            </w:rPr>
                            <w:t xml:space="preserve">— </w:t>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PAGE  \* MERGEFORMAT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1</w:t>
                          </w:r>
                          <w:r>
                            <w:rPr>
                              <w:rFonts w:hint="eastAsia" w:ascii="宋体" w:hAnsi="宋体" w:eastAsia="宋体" w:cs="宋体"/>
                              <w:b/>
                              <w:bCs/>
                              <w:sz w:val="28"/>
                              <w:szCs w:val="28"/>
                            </w:rPr>
                            <w:fldChar w:fldCharType="end"/>
                          </w:r>
                          <w:r>
                            <w:rPr>
                              <w:rFonts w:hint="eastAsia" w:ascii="宋体" w:hAnsi="宋体" w:eastAsia="宋体" w:cs="宋体"/>
                              <w:b/>
                              <w:bCs/>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ascii="宋体" w:hAnsi="宋体" w:eastAsia="宋体" w:cs="宋体"/>
                        <w:b/>
                        <w:bCs/>
                        <w:sz w:val="28"/>
                        <w:szCs w:val="28"/>
                      </w:rPr>
                    </w:pPr>
                    <w:r>
                      <w:rPr>
                        <w:rFonts w:hint="eastAsia" w:ascii="宋体" w:hAnsi="宋体" w:eastAsia="宋体" w:cs="宋体"/>
                        <w:b/>
                        <w:bCs/>
                        <w:sz w:val="28"/>
                        <w:szCs w:val="28"/>
                      </w:rPr>
                      <w:t xml:space="preserve">— </w:t>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PAGE  \* MERGEFORMAT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1</w:t>
                    </w:r>
                    <w:r>
                      <w:rPr>
                        <w:rFonts w:hint="eastAsia" w:ascii="宋体" w:hAnsi="宋体" w:eastAsia="宋体" w:cs="宋体"/>
                        <w:b/>
                        <w:bCs/>
                        <w:sz w:val="28"/>
                        <w:szCs w:val="28"/>
                      </w:rPr>
                      <w:fldChar w:fldCharType="end"/>
                    </w:r>
                    <w:r>
                      <w:rPr>
                        <w:rFonts w:hint="eastAsia" w:ascii="宋体" w:hAnsi="宋体" w:eastAsia="宋体" w:cs="宋体"/>
                        <w:b/>
                        <w:bCs/>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zYzM3MzljMmIyZjE2YTdkOWY4NmVjOWIxZDI0ZjIifQ=="/>
  </w:docVars>
  <w:rsids>
    <w:rsidRoot w:val="13296609"/>
    <w:rsid w:val="031418F0"/>
    <w:rsid w:val="031D7F48"/>
    <w:rsid w:val="03E219EE"/>
    <w:rsid w:val="044708BA"/>
    <w:rsid w:val="058638C0"/>
    <w:rsid w:val="05B72A07"/>
    <w:rsid w:val="05D11D1B"/>
    <w:rsid w:val="05D13AC9"/>
    <w:rsid w:val="063127B9"/>
    <w:rsid w:val="065564A8"/>
    <w:rsid w:val="08907C6B"/>
    <w:rsid w:val="09722ECD"/>
    <w:rsid w:val="099948FD"/>
    <w:rsid w:val="09A6526C"/>
    <w:rsid w:val="09AB63DF"/>
    <w:rsid w:val="09AF4121"/>
    <w:rsid w:val="0B075B0B"/>
    <w:rsid w:val="0B664CB3"/>
    <w:rsid w:val="0B955598"/>
    <w:rsid w:val="0C8C421B"/>
    <w:rsid w:val="0D2564A8"/>
    <w:rsid w:val="0ECB4993"/>
    <w:rsid w:val="0F113188"/>
    <w:rsid w:val="0F5117D6"/>
    <w:rsid w:val="102D6804"/>
    <w:rsid w:val="117A14B8"/>
    <w:rsid w:val="1193257A"/>
    <w:rsid w:val="11DD1A47"/>
    <w:rsid w:val="12872AA0"/>
    <w:rsid w:val="12AE46A9"/>
    <w:rsid w:val="12CC5D44"/>
    <w:rsid w:val="13296609"/>
    <w:rsid w:val="132A2A6A"/>
    <w:rsid w:val="133631BD"/>
    <w:rsid w:val="13AB3BAB"/>
    <w:rsid w:val="13FC2E70"/>
    <w:rsid w:val="140E413A"/>
    <w:rsid w:val="14891A12"/>
    <w:rsid w:val="14EF1875"/>
    <w:rsid w:val="1585042C"/>
    <w:rsid w:val="165F6ECF"/>
    <w:rsid w:val="16A448E1"/>
    <w:rsid w:val="178D1819"/>
    <w:rsid w:val="17D17958"/>
    <w:rsid w:val="17E12409"/>
    <w:rsid w:val="18C33745"/>
    <w:rsid w:val="1DCD2970"/>
    <w:rsid w:val="1DD45AAC"/>
    <w:rsid w:val="1DDC5BCB"/>
    <w:rsid w:val="1E2702D2"/>
    <w:rsid w:val="1E282FDD"/>
    <w:rsid w:val="1E4075E6"/>
    <w:rsid w:val="1EB853CE"/>
    <w:rsid w:val="20D02EA3"/>
    <w:rsid w:val="21871088"/>
    <w:rsid w:val="21B05393"/>
    <w:rsid w:val="21C80A3F"/>
    <w:rsid w:val="21D963B6"/>
    <w:rsid w:val="224F429B"/>
    <w:rsid w:val="230E0677"/>
    <w:rsid w:val="24404418"/>
    <w:rsid w:val="24CE5A8F"/>
    <w:rsid w:val="2552693D"/>
    <w:rsid w:val="280B656E"/>
    <w:rsid w:val="28302479"/>
    <w:rsid w:val="285A74F6"/>
    <w:rsid w:val="296E7E0A"/>
    <w:rsid w:val="2ADE440E"/>
    <w:rsid w:val="2C0734F1"/>
    <w:rsid w:val="2D177764"/>
    <w:rsid w:val="2ED973C6"/>
    <w:rsid w:val="2F2F5238"/>
    <w:rsid w:val="2FBC45F2"/>
    <w:rsid w:val="31E07548"/>
    <w:rsid w:val="33174961"/>
    <w:rsid w:val="346E6803"/>
    <w:rsid w:val="35753BC1"/>
    <w:rsid w:val="364C4922"/>
    <w:rsid w:val="36BC6DB6"/>
    <w:rsid w:val="3715740A"/>
    <w:rsid w:val="373520BC"/>
    <w:rsid w:val="3772660A"/>
    <w:rsid w:val="377F2AD5"/>
    <w:rsid w:val="381C6576"/>
    <w:rsid w:val="382D5080"/>
    <w:rsid w:val="382F62A9"/>
    <w:rsid w:val="384F4255"/>
    <w:rsid w:val="39070FD4"/>
    <w:rsid w:val="3AB111F7"/>
    <w:rsid w:val="3B392F9B"/>
    <w:rsid w:val="3B7B5B63"/>
    <w:rsid w:val="3C6D114E"/>
    <w:rsid w:val="3D566086"/>
    <w:rsid w:val="3D637C95"/>
    <w:rsid w:val="3E2B7513"/>
    <w:rsid w:val="3F534477"/>
    <w:rsid w:val="3F9C318E"/>
    <w:rsid w:val="40276720"/>
    <w:rsid w:val="40694322"/>
    <w:rsid w:val="41230D16"/>
    <w:rsid w:val="412344D1"/>
    <w:rsid w:val="41326E0A"/>
    <w:rsid w:val="41B8730F"/>
    <w:rsid w:val="42073DF3"/>
    <w:rsid w:val="437465D6"/>
    <w:rsid w:val="442005B1"/>
    <w:rsid w:val="4488746D"/>
    <w:rsid w:val="44D83825"/>
    <w:rsid w:val="44F93EC7"/>
    <w:rsid w:val="45372C41"/>
    <w:rsid w:val="466B0DF4"/>
    <w:rsid w:val="4682613E"/>
    <w:rsid w:val="469B0FAE"/>
    <w:rsid w:val="46DC584E"/>
    <w:rsid w:val="48E924A4"/>
    <w:rsid w:val="491D5CAA"/>
    <w:rsid w:val="4A3239D7"/>
    <w:rsid w:val="4AA04DE4"/>
    <w:rsid w:val="4B2477C4"/>
    <w:rsid w:val="4B4B11F4"/>
    <w:rsid w:val="4BDF7A37"/>
    <w:rsid w:val="4BEF4C06"/>
    <w:rsid w:val="4C4E726F"/>
    <w:rsid w:val="4CA961D2"/>
    <w:rsid w:val="4DF416CF"/>
    <w:rsid w:val="4E437F61"/>
    <w:rsid w:val="4EE97CE7"/>
    <w:rsid w:val="4F467F13"/>
    <w:rsid w:val="50D1115C"/>
    <w:rsid w:val="515C63C0"/>
    <w:rsid w:val="520A62A5"/>
    <w:rsid w:val="527E1EAF"/>
    <w:rsid w:val="53DD0E57"/>
    <w:rsid w:val="54907C78"/>
    <w:rsid w:val="564927D4"/>
    <w:rsid w:val="565E627F"/>
    <w:rsid w:val="56AA377D"/>
    <w:rsid w:val="56F24C1A"/>
    <w:rsid w:val="57845526"/>
    <w:rsid w:val="57AA2DFF"/>
    <w:rsid w:val="57BB325E"/>
    <w:rsid w:val="581D7A74"/>
    <w:rsid w:val="598F6750"/>
    <w:rsid w:val="5A2450EA"/>
    <w:rsid w:val="5BF850F5"/>
    <w:rsid w:val="5D970920"/>
    <w:rsid w:val="5D9A56C3"/>
    <w:rsid w:val="5DEA664B"/>
    <w:rsid w:val="5FF23595"/>
    <w:rsid w:val="60DD09F9"/>
    <w:rsid w:val="61045C75"/>
    <w:rsid w:val="62200164"/>
    <w:rsid w:val="62724E61"/>
    <w:rsid w:val="6275590B"/>
    <w:rsid w:val="63942591"/>
    <w:rsid w:val="639D5F0D"/>
    <w:rsid w:val="63AA7BE3"/>
    <w:rsid w:val="64591E34"/>
    <w:rsid w:val="65295CAB"/>
    <w:rsid w:val="65B37C6A"/>
    <w:rsid w:val="65DF0A5F"/>
    <w:rsid w:val="663B7CAA"/>
    <w:rsid w:val="66703465"/>
    <w:rsid w:val="66E0683D"/>
    <w:rsid w:val="68B27D65"/>
    <w:rsid w:val="691E364C"/>
    <w:rsid w:val="69D837FB"/>
    <w:rsid w:val="6A9D3C21"/>
    <w:rsid w:val="6B715CB5"/>
    <w:rsid w:val="6BEB1F0C"/>
    <w:rsid w:val="6C7D45CD"/>
    <w:rsid w:val="6C9205D9"/>
    <w:rsid w:val="6D5B7F27"/>
    <w:rsid w:val="728B1D53"/>
    <w:rsid w:val="732857F3"/>
    <w:rsid w:val="757C1E26"/>
    <w:rsid w:val="75F5476F"/>
    <w:rsid w:val="760D0CD1"/>
    <w:rsid w:val="763C15B6"/>
    <w:rsid w:val="7682346D"/>
    <w:rsid w:val="76856555"/>
    <w:rsid w:val="76F52AFE"/>
    <w:rsid w:val="787B54C4"/>
    <w:rsid w:val="7A5C1F07"/>
    <w:rsid w:val="7AA03EC1"/>
    <w:rsid w:val="7ADE49EA"/>
    <w:rsid w:val="7B452CBB"/>
    <w:rsid w:val="7B522C96"/>
    <w:rsid w:val="7B5B4282"/>
    <w:rsid w:val="7BEC3136"/>
    <w:rsid w:val="7C705B15"/>
    <w:rsid w:val="7CC06A9D"/>
    <w:rsid w:val="7D060228"/>
    <w:rsid w:val="7D37297D"/>
    <w:rsid w:val="7E2D63B4"/>
    <w:rsid w:val="7EB7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eastAsia="宋体" w:cs="Times New Roman"/>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9">
    <w:name w:val="正文-公1"/>
    <w:basedOn w:val="1"/>
    <w:qFormat/>
    <w:uiPriority w:val="0"/>
    <w:pPr>
      <w:widowControl/>
      <w:ind w:firstLine="200" w:firstLineChars="200"/>
    </w:pPr>
    <w:rPr>
      <w:kern w:val="0"/>
      <w:szCs w:val="22"/>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3028</Words>
  <Characters>3545</Characters>
  <Lines>0</Lines>
  <Paragraphs>0</Paragraphs>
  <TotalTime>14</TotalTime>
  <ScaleCrop>false</ScaleCrop>
  <LinksUpToDate>false</LinksUpToDate>
  <CharactersWithSpaces>3837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2022-07-19T00:51:00Z</dcterms:created>
  <dc:creator>发哥</dc:creator>
  <cp:lastModifiedBy>黔南州科技局公文收发员</cp:lastModifiedBy>
  <cp:lastPrinted>2023-03-23T01:23:00Z</cp:lastPrinted>
  <dcterms:modified xsi:type="dcterms:W3CDTF">2023-03-28T01:39:46Z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3F31324A6AD949B881C7FD8D2E6AAC93</vt:lpwstr>
  </property>
</Properties>
</file>