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Times New Roman" w:hAnsi="Times New Roman" w:eastAsia="方正小标宋简体" w:cs="Times New Roman"/>
          <w:kern w:val="2"/>
          <w:sz w:val="32"/>
          <w:szCs w:val="20"/>
          <w:lang w:val="en-US" w:eastAsia="zh-CN"/>
        </w:rPr>
      </w:pPr>
      <w:r>
        <w:rPr>
          <w:rFonts w:hint="eastAsia" w:ascii="方正小标宋简体" w:hAnsi="黑体" w:eastAsia="方正小标宋简体" w:cs="方正小标宋简体"/>
          <w:sz w:val="36"/>
          <w:szCs w:val="36"/>
        </w:rPr>
        <w:t>省教育厅“百校千企科技攻关揭榜挂帅榜单”1</w:t>
      </w:r>
      <w:r>
        <w:rPr>
          <w:rFonts w:hint="eastAsia" w:ascii="方正小标宋简体" w:hAnsi="黑体" w:eastAsia="方正小标宋简体" w:cs="方正小标宋简体"/>
          <w:sz w:val="36"/>
          <w:szCs w:val="36"/>
          <w:lang w:val="en-US" w:eastAsia="zh-CN"/>
        </w:rPr>
        <w:t>3</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楷体_GB2312" w:hAnsi="楷体_GB2312" w:eastAsia="方正小标宋简体" w:cs="楷体_GB2312"/>
          <w:b/>
          <w:color w:val="auto"/>
          <w:kern w:val="2"/>
          <w:sz w:val="32"/>
          <w:szCs w:val="2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color w:val="auto"/>
          <w:kern w:val="2"/>
          <w:sz w:val="32"/>
          <w:szCs w:val="32"/>
        </w:rPr>
      </w:pPr>
      <w:r>
        <w:rPr>
          <w:rFonts w:ascii="Times New Roman" w:hAnsi="Times New Roman" w:eastAsia="黑体" w:cs="Times New Roman"/>
          <w:color w:val="auto"/>
          <w:kern w:val="2"/>
          <w:sz w:val="32"/>
          <w:szCs w:val="32"/>
        </w:rPr>
        <w:t>一、技术需求名称</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color w:val="auto"/>
          <w:kern w:val="2"/>
          <w:sz w:val="32"/>
          <w:szCs w:val="32"/>
        </w:rPr>
      </w:pPr>
      <w:r>
        <w:rPr>
          <w:rStyle w:val="8"/>
          <w:rFonts w:hint="eastAsia" w:ascii="仿宋" w:hAnsi="仿宋" w:eastAsia="仿宋" w:cs="仿宋"/>
          <w:color w:val="auto"/>
          <w:sz w:val="32"/>
          <w:szCs w:val="32"/>
        </w:rPr>
        <w:t>基于负压抽采瓦斯的自除尘绿色高效采掘一体化关键技术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color w:val="auto"/>
          <w:kern w:val="2"/>
          <w:sz w:val="32"/>
          <w:szCs w:val="32"/>
        </w:rPr>
      </w:pPr>
      <w:r>
        <w:rPr>
          <w:rFonts w:ascii="Times New Roman" w:hAnsi="Times New Roman" w:eastAsia="黑体" w:cs="Times New Roman"/>
          <w:color w:val="auto"/>
          <w:kern w:val="2"/>
          <w:sz w:val="32"/>
          <w:szCs w:val="32"/>
        </w:rPr>
        <w:t>二、技术需求企业</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color w:val="auto"/>
          <w:kern w:val="2"/>
        </w:rPr>
      </w:pPr>
      <w:r>
        <w:rPr>
          <w:rStyle w:val="8"/>
          <w:rFonts w:hint="eastAsia" w:ascii="仿宋" w:hAnsi="仿宋" w:eastAsia="仿宋" w:cs="仿宋"/>
          <w:color w:val="auto"/>
          <w:sz w:val="32"/>
          <w:szCs w:val="32"/>
        </w:rPr>
        <w:t>贵州盘江精煤股份有限公司</w:t>
      </w:r>
    </w:p>
    <w:p>
      <w:pPr>
        <w:keepNext w:val="0"/>
        <w:keepLines w:val="0"/>
        <w:pageBreakBefore w:val="0"/>
        <w:widowControl w:val="0"/>
        <w:kinsoku/>
        <w:wordWrap/>
        <w:overflowPunct/>
        <w:topLinePunct w:val="0"/>
        <w:autoSpaceDE/>
        <w:autoSpaceDN/>
        <w:bidi w:val="0"/>
        <w:adjustRightInd w:val="0"/>
        <w:snapToGrid w:val="0"/>
        <w:spacing w:line="560" w:lineRule="exact"/>
        <w:ind w:left="640"/>
        <w:textAlignment w:val="auto"/>
        <w:rPr>
          <w:rFonts w:ascii="Times New Roman" w:hAnsi="Times New Roman" w:eastAsia="黑体" w:cs="Times New Roman"/>
          <w:color w:val="auto"/>
          <w:kern w:val="2"/>
          <w:sz w:val="32"/>
          <w:szCs w:val="32"/>
        </w:rPr>
      </w:pPr>
      <w:r>
        <w:rPr>
          <w:rFonts w:hint="eastAsia" w:ascii="Times New Roman" w:hAnsi="Times New Roman" w:eastAsia="黑体" w:cs="Times New Roman"/>
          <w:color w:val="auto"/>
          <w:kern w:val="2"/>
          <w:sz w:val="32"/>
          <w:szCs w:val="32"/>
        </w:rPr>
        <w:t>三、</w:t>
      </w:r>
      <w:r>
        <w:rPr>
          <w:rFonts w:ascii="Times New Roman" w:hAnsi="Times New Roman" w:eastAsia="黑体" w:cs="Times New Roman"/>
          <w:color w:val="auto"/>
          <w:kern w:val="2"/>
          <w:sz w:val="32"/>
          <w:szCs w:val="32"/>
        </w:rPr>
        <w:t>需求方简介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 w:cs="Times New Roman"/>
          <w:color w:val="auto"/>
          <w:sz w:val="32"/>
          <w:szCs w:val="32"/>
          <w:shd w:val="clear" w:color="auto" w:fill="FFFFFF"/>
        </w:rPr>
      </w:pPr>
      <w:r>
        <w:rPr>
          <w:rFonts w:hint="eastAsia" w:ascii="Times New Roman" w:hAnsi="Times New Roman" w:eastAsia="仿宋" w:cs="Times New Roman"/>
          <w:color w:val="auto"/>
          <w:sz w:val="32"/>
          <w:szCs w:val="32"/>
          <w:shd w:val="clear" w:color="auto" w:fill="FFFFFF"/>
        </w:rPr>
        <w:t>贵州盘江精煤股份有限公司火烧铺矿，位于贵州省六盘水市盘州市胜境街道办境内，属于大型国有企业，主营业务为煤炭开采、洗选与加工。贵州盘江精煤股份有限公司是中国长江以南第一家上市煤炭企业，被誉为“金三角下的一颗明珠”，火烧铺矿是盘江精煤股份有限公司的主力生产矿井，是大一类企业主力生产矿井，设计生产能力</w:t>
      </w:r>
      <w:r>
        <w:rPr>
          <w:rStyle w:val="8"/>
          <w:rFonts w:hint="eastAsia" w:ascii="仿宋" w:hAnsi="仿宋" w:eastAsia="仿宋" w:cs="仿宋"/>
          <w:sz w:val="32"/>
          <w:szCs w:val="32"/>
        </w:rPr>
        <w:t>285万t/a。</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color w:val="auto"/>
          <w:kern w:val="2"/>
          <w:sz w:val="32"/>
          <w:szCs w:val="32"/>
        </w:rPr>
      </w:pPr>
      <w:r>
        <w:rPr>
          <w:rFonts w:ascii="Times New Roman" w:hAnsi="Times New Roman" w:eastAsia="黑体" w:cs="Times New Roman"/>
          <w:color w:val="auto"/>
          <w:kern w:val="2"/>
          <w:sz w:val="32"/>
          <w:szCs w:val="32"/>
        </w:rPr>
        <w:t>四、技术需求描述</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color w:val="auto"/>
          <w:kern w:val="2"/>
          <w:sz w:val="32"/>
          <w:szCs w:val="32"/>
        </w:rPr>
      </w:pPr>
      <w:r>
        <w:rPr>
          <w:rFonts w:ascii="Times New Roman" w:hAnsi="Times New Roman" w:eastAsia="楷体_GB2312" w:cs="Times New Roman"/>
          <w:b/>
          <w:bCs/>
          <w:color w:val="auto"/>
          <w:kern w:val="2"/>
          <w:sz w:val="32"/>
          <w:szCs w:val="32"/>
        </w:rPr>
        <w:t>（一）技术难题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ascii="Times New Roman" w:hAnsi="Times New Roman" w:eastAsia="仿宋" w:cs="Times New Roman"/>
          <w:color w:val="auto"/>
          <w:sz w:val="32"/>
          <w:szCs w:val="32"/>
        </w:rPr>
      </w:pPr>
      <w:r>
        <w:rPr>
          <w:rStyle w:val="8"/>
          <w:rFonts w:hint="eastAsia" w:ascii="仿宋" w:hAnsi="仿宋" w:eastAsia="仿宋" w:cs="仿宋"/>
          <w:sz w:val="32"/>
          <w:szCs w:val="32"/>
          <w:lang w:val="en-US"/>
        </w:rPr>
        <w:t>1.</w:t>
      </w:r>
      <w:r>
        <w:rPr>
          <w:rStyle w:val="8"/>
          <w:rFonts w:hint="eastAsia" w:ascii="仿宋" w:hAnsi="仿宋" w:eastAsia="仿宋" w:cs="仿宋"/>
          <w:sz w:val="32"/>
          <w:szCs w:val="32"/>
        </w:rPr>
        <w:t>掘进工</w:t>
      </w:r>
      <w:r>
        <w:rPr>
          <w:rStyle w:val="8"/>
          <w:rFonts w:hint="eastAsia" w:ascii="Times New Roman" w:hAnsi="Times New Roman" w:eastAsia="仿宋" w:cs="Times New Roman"/>
          <w:color w:val="auto"/>
          <w:sz w:val="32"/>
          <w:szCs w:val="32"/>
        </w:rPr>
        <w:t>作面瓦斯超限影响巷道快速掘进</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ascii="Times New Roman" w:hAnsi="Times New Roman" w:eastAsia="仿宋" w:cs="Times New Roman"/>
          <w:color w:val="auto"/>
          <w:sz w:val="32"/>
          <w:szCs w:val="32"/>
        </w:rPr>
      </w:pPr>
      <w:r>
        <w:rPr>
          <w:rStyle w:val="8"/>
          <w:rFonts w:hint="eastAsia" w:ascii="Times New Roman" w:hAnsi="Times New Roman" w:eastAsia="仿宋" w:cs="Times New Roman"/>
          <w:color w:val="auto"/>
          <w:sz w:val="32"/>
          <w:szCs w:val="32"/>
        </w:rPr>
        <w:t>巷道掘进速度低，每月掘进长度</w:t>
      </w:r>
      <w:r>
        <w:rPr>
          <w:rStyle w:val="8"/>
          <w:rFonts w:hint="eastAsia" w:ascii="仿宋" w:hAnsi="仿宋" w:eastAsia="仿宋" w:cs="仿宋"/>
          <w:sz w:val="32"/>
          <w:szCs w:val="32"/>
        </w:rPr>
        <w:t>约100m，</w:t>
      </w:r>
      <w:r>
        <w:rPr>
          <w:rStyle w:val="8"/>
          <w:rFonts w:ascii="Times New Roman" w:hAnsi="Times New Roman" w:eastAsia="仿宋" w:cs="Times New Roman"/>
          <w:color w:val="auto"/>
          <w:sz w:val="32"/>
          <w:szCs w:val="32"/>
        </w:rPr>
        <w:t>掘进速度不足全国平均水平的一半。在掘进过程中容易产生、聚集瓦斯，发生瓦斯瞬时超限情况。巷道采用独头通风，通风机持续供风，巷道中充满污风，大量粉尘使空气质量差，增大工人得职业病风险，与绿色矿山建设相违背。</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Style w:val="8"/>
          <w:rFonts w:ascii="Times New Roman" w:hAnsi="Times New Roman" w:eastAsia="仿宋" w:cs="Times New Roman"/>
          <w:color w:val="auto"/>
          <w:sz w:val="32"/>
          <w:szCs w:val="32"/>
        </w:rPr>
      </w:pPr>
      <w:r>
        <w:rPr>
          <w:rStyle w:val="8"/>
          <w:rFonts w:hint="eastAsia" w:ascii="仿宋" w:hAnsi="仿宋" w:eastAsia="仿宋" w:cs="仿宋"/>
          <w:sz w:val="32"/>
          <w:szCs w:val="32"/>
          <w:lang w:val="en-US"/>
        </w:rPr>
        <w:t>2.回采</w:t>
      </w:r>
      <w:r>
        <w:rPr>
          <w:rStyle w:val="8"/>
          <w:rFonts w:hint="eastAsia" w:ascii="Times New Roman" w:hAnsi="Times New Roman" w:eastAsia="仿宋" w:cs="Times New Roman"/>
          <w:color w:val="auto"/>
          <w:sz w:val="32"/>
          <w:szCs w:val="32"/>
        </w:rPr>
        <w:t>工作面产生瓦斯及上隅角瓦斯聚集影响高产高效工作面割煤时容易产生大量瓦斯和煤尘，严重制约工作面回采速度，致使煤炭采出率低，另外上隅角也容易集聚瓦斯，造成瓦斯超限。其次，瓦斯与粉尘治理没有综合考虑，工作面空间大，瓦斯流场和粉尘运移场处于同一空间，更难捕捉瓦斯和粉尘的运移，除尘更难，需要将瓦斯抽采和除尘进行综合治理</w:t>
      </w:r>
      <w:r>
        <w:rPr>
          <w:rStyle w:val="8"/>
          <w:rFonts w:ascii="Times New Roman" w:hAnsi="Times New Roman" w:eastAsia="仿宋"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ascii="Times New Roman" w:hAnsi="Times New Roman" w:eastAsia="仿宋" w:cs="Times New Roman"/>
          <w:color w:val="auto"/>
          <w:sz w:val="32"/>
          <w:szCs w:val="32"/>
        </w:rPr>
      </w:pPr>
      <w:r>
        <w:rPr>
          <w:rStyle w:val="8"/>
          <w:rFonts w:hint="eastAsia" w:ascii="仿宋" w:hAnsi="仿宋" w:eastAsia="仿宋" w:cs="仿宋"/>
          <w:sz w:val="32"/>
          <w:szCs w:val="32"/>
          <w:lang w:val="en-US"/>
        </w:rPr>
        <w:t>3.工</w:t>
      </w:r>
      <w:r>
        <w:rPr>
          <w:rStyle w:val="8"/>
          <w:rFonts w:hint="eastAsia" w:ascii="Times New Roman" w:hAnsi="Times New Roman" w:eastAsia="仿宋" w:cs="Times New Roman"/>
          <w:color w:val="auto"/>
          <w:sz w:val="32"/>
          <w:szCs w:val="32"/>
        </w:rPr>
        <w:t>作面瓦斯、粉尘等有害气体监测不智能为实现快速掘进和回采，应采用智能监测控制系统对工作面相关参数进行监测，采集分析工作</w:t>
      </w:r>
      <w:r>
        <w:rPr>
          <w:rStyle w:val="8"/>
          <w:rFonts w:hint="eastAsia" w:ascii="仿宋" w:hAnsi="仿宋" w:eastAsia="仿宋" w:cs="仿宋"/>
          <w:sz w:val="32"/>
          <w:szCs w:val="32"/>
          <w:lang w:val="en-US"/>
        </w:rPr>
        <w:t>面瓦斯浓度（＜0.8%）、风量（0.25m/s~4m/s）、温度（≤26℃）、风压（0.1~0.5MPa）、一氧化碳浓度（＜0.0024%）、集尘颗粒（＞90％）、其他有害气体浓度等参数，及时反馈给瓦斯抽采系</w:t>
      </w:r>
      <w:r>
        <w:rPr>
          <w:rStyle w:val="8"/>
          <w:rFonts w:ascii="Times New Roman" w:hAnsi="Times New Roman" w:eastAsia="仿宋" w:cs="Times New Roman"/>
          <w:color w:val="auto"/>
          <w:sz w:val="32"/>
          <w:szCs w:val="32"/>
        </w:rPr>
        <w:t>统和通风系统，达到现场数据智能控制现场设备的目的。</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color w:val="auto"/>
          <w:kern w:val="2"/>
          <w:sz w:val="32"/>
          <w:szCs w:val="32"/>
        </w:rPr>
      </w:pPr>
      <w:r>
        <w:rPr>
          <w:rFonts w:ascii="Times New Roman" w:hAnsi="Times New Roman" w:eastAsia="楷体_GB2312" w:cs="Times New Roman"/>
          <w:b/>
          <w:bCs/>
          <w:color w:val="auto"/>
          <w:kern w:val="2"/>
          <w:sz w:val="32"/>
          <w:szCs w:val="32"/>
        </w:rPr>
        <w:t>（二）攻关内容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 w:cs="Times New Roman"/>
          <w:color w:val="auto"/>
          <w:sz w:val="32"/>
          <w:szCs w:val="32"/>
        </w:rPr>
      </w:pPr>
      <w:r>
        <w:rPr>
          <w:rStyle w:val="8"/>
          <w:rFonts w:hint="eastAsia" w:ascii="仿宋" w:hAnsi="仿宋" w:eastAsia="仿宋" w:cs="仿宋"/>
          <w:sz w:val="32"/>
          <w:szCs w:val="32"/>
          <w:lang w:val="en-US" w:eastAsia="zh-CN"/>
        </w:rPr>
        <w:t>1.</w:t>
      </w:r>
      <w:r>
        <w:rPr>
          <w:rFonts w:hint="eastAsia" w:ascii="Times New Roman" w:hAnsi="Times New Roman" w:eastAsia="仿宋" w:cs="Times New Roman"/>
          <w:color w:val="auto"/>
          <w:sz w:val="32"/>
          <w:szCs w:val="32"/>
        </w:rPr>
        <w:t>快速</w:t>
      </w:r>
      <w:r>
        <w:rPr>
          <w:rFonts w:ascii="Times New Roman" w:hAnsi="Times New Roman" w:eastAsia="仿宋" w:cs="Times New Roman"/>
          <w:color w:val="auto"/>
          <w:sz w:val="32"/>
          <w:szCs w:val="32"/>
        </w:rPr>
        <w:t>掘进工作面瓦斯负压抽采自降尘技术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hint="eastAsia" w:ascii="仿宋" w:hAnsi="仿宋" w:eastAsia="仿宋" w:cs="仿宋"/>
          <w:sz w:val="32"/>
          <w:szCs w:val="32"/>
          <w:lang w:val="en-US" w:eastAsia="zh-CN"/>
        </w:rPr>
      </w:pPr>
      <w:r>
        <w:rPr>
          <w:rFonts w:hint="eastAsia" w:ascii="Times New Roman" w:hAnsi="Times New Roman" w:eastAsia="仿宋" w:cs="Times New Roman"/>
          <w:color w:val="auto"/>
          <w:sz w:val="32"/>
          <w:szCs w:val="32"/>
        </w:rPr>
        <w:t>针对掘进工作面瓦斯和粉尘治理难题，研发适用于掘进工作面的负压瓦斯抽采管路，包括主管路设计、支线设计和风筒调节风窗设计，并安装瓦斯、粉尘、风速等智能监测装置，对现</w:t>
      </w:r>
      <w:r>
        <w:rPr>
          <w:rStyle w:val="8"/>
          <w:rFonts w:hint="eastAsia" w:ascii="仿宋" w:hAnsi="仿宋" w:eastAsia="仿宋" w:cs="仿宋"/>
          <w:sz w:val="32"/>
          <w:szCs w:val="32"/>
          <w:lang w:val="en-US" w:eastAsia="zh-CN"/>
        </w:rPr>
        <w:t>场数据进行收集并实现在线分析，同时对相关设备进行设计研发，做到安全高效。实现煤巷掘进速度大于150m/月，呼吸性粉尘降尘效率不低于90％。</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hint="eastAsia" w:ascii="仿宋" w:hAnsi="仿宋" w:eastAsia="仿宋" w:cs="仿宋"/>
          <w:sz w:val="32"/>
          <w:szCs w:val="32"/>
          <w:lang w:val="en-US" w:eastAsia="zh-CN"/>
        </w:rPr>
      </w:pPr>
      <w:r>
        <w:rPr>
          <w:rStyle w:val="8"/>
          <w:rFonts w:hint="eastAsia" w:ascii="仿宋" w:hAnsi="仿宋" w:eastAsia="仿宋" w:cs="仿宋"/>
          <w:sz w:val="32"/>
          <w:szCs w:val="32"/>
          <w:lang w:val="en-US" w:eastAsia="zh-CN"/>
        </w:rPr>
        <w:t>2.高产高效采煤工作面瓦斯负压抽采自降尘技术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hint="eastAsia" w:ascii="仿宋" w:hAnsi="仿宋" w:eastAsia="仿宋" w:cs="仿宋"/>
          <w:sz w:val="32"/>
          <w:szCs w:val="32"/>
          <w:lang w:val="en-US" w:eastAsia="zh-CN"/>
        </w:rPr>
      </w:pPr>
      <w:r>
        <w:rPr>
          <w:rStyle w:val="8"/>
          <w:rFonts w:hint="eastAsia" w:ascii="仿宋" w:hAnsi="仿宋" w:eastAsia="仿宋" w:cs="仿宋"/>
          <w:sz w:val="32"/>
          <w:szCs w:val="32"/>
          <w:lang w:val="en-US" w:eastAsia="zh-CN"/>
        </w:rPr>
        <w:t>为解决瓦斯</w:t>
      </w:r>
      <w:r>
        <w:rPr>
          <w:rFonts w:hint="eastAsia" w:ascii="Times New Roman" w:hAnsi="Times New Roman" w:eastAsia="仿宋" w:cs="Times New Roman"/>
          <w:color w:val="auto"/>
          <w:sz w:val="32"/>
          <w:szCs w:val="32"/>
        </w:rPr>
        <w:t>和粉尘等对工作面回采的影响，研发适用于综采工作面瓦斯负压抽采管路系统，包括抽采主管路设计、支线设计和调节风窗设计，并安装瓦斯、粉尘、风速等智能监测装置，对现场</w:t>
      </w:r>
      <w:r>
        <w:rPr>
          <w:rStyle w:val="8"/>
          <w:rFonts w:hint="eastAsia" w:ascii="仿宋" w:hAnsi="仿宋" w:eastAsia="仿宋" w:cs="仿宋"/>
          <w:sz w:val="32"/>
          <w:szCs w:val="32"/>
          <w:lang w:val="en-US" w:eastAsia="zh-CN"/>
        </w:rPr>
        <w:t>数据进行收集并实现在线分析，同时对相关设备进行设计研发。实现综采工作面进刀数大于5刀/天，呼吸性粉尘降尘效率大于85％。</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 w:cs="Times New Roman"/>
          <w:color w:val="auto"/>
          <w:sz w:val="32"/>
          <w:szCs w:val="32"/>
        </w:rPr>
      </w:pPr>
      <w:r>
        <w:rPr>
          <w:rStyle w:val="8"/>
          <w:rFonts w:hint="eastAsia" w:ascii="仿宋" w:hAnsi="仿宋" w:eastAsia="仿宋" w:cs="仿宋"/>
          <w:sz w:val="32"/>
          <w:szCs w:val="32"/>
          <w:lang w:val="en-US" w:eastAsia="zh-CN"/>
        </w:rPr>
        <w:t>3.瓦斯负压抽采监</w:t>
      </w:r>
      <w:r>
        <w:rPr>
          <w:rFonts w:ascii="Times New Roman" w:hAnsi="Times New Roman" w:eastAsia="仿宋" w:cs="Times New Roman"/>
          <w:color w:val="auto"/>
          <w:sz w:val="32"/>
          <w:szCs w:val="32"/>
        </w:rPr>
        <w:t>测及智能控制技术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设计工作面负压瓦斯抽采系统智能控制监测系统，包括对抽采瓦斯系统</w:t>
      </w:r>
      <w:r>
        <w:rPr>
          <w:rFonts w:hint="eastAsia" w:ascii="Times New Roman" w:hAnsi="Times New Roman" w:eastAsia="仿宋" w:cs="Times New Roman"/>
          <w:color w:val="auto"/>
          <w:sz w:val="32"/>
          <w:szCs w:val="32"/>
        </w:rPr>
        <w:t>浓度等参数的</w:t>
      </w:r>
      <w:r>
        <w:rPr>
          <w:rFonts w:ascii="Times New Roman" w:hAnsi="Times New Roman" w:eastAsia="仿宋" w:cs="Times New Roman"/>
          <w:color w:val="auto"/>
          <w:sz w:val="32"/>
          <w:szCs w:val="32"/>
        </w:rPr>
        <w:t>监测，工作面空间瓦斯、粉尘、风流量监测，并实现在线分析数据与远程控制。针对掘进工作面通风机按需供风情况，实现根据现场监测数据同步智能控制通风量的功能</w:t>
      </w:r>
      <w:r>
        <w:rPr>
          <w:rFonts w:hint="eastAsia" w:ascii="Times New Roman" w:hAnsi="Times New Roman" w:eastAsia="仿宋"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color w:val="auto"/>
          <w:kern w:val="2"/>
          <w:sz w:val="32"/>
          <w:szCs w:val="32"/>
        </w:rPr>
      </w:pPr>
      <w:r>
        <w:rPr>
          <w:rFonts w:ascii="Times New Roman" w:hAnsi="Times New Roman" w:eastAsia="黑体" w:cs="Times New Roman"/>
          <w:color w:val="auto"/>
          <w:kern w:val="2"/>
          <w:sz w:val="32"/>
          <w:szCs w:val="32"/>
        </w:rPr>
        <w:t>五、考核指标</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color w:val="auto"/>
          <w:kern w:val="2"/>
          <w:sz w:val="32"/>
          <w:szCs w:val="32"/>
        </w:rPr>
      </w:pPr>
      <w:r>
        <w:rPr>
          <w:rFonts w:ascii="Times New Roman" w:hAnsi="Times New Roman" w:eastAsia="楷体_GB2312" w:cs="Times New Roman"/>
          <w:b/>
          <w:bCs/>
          <w:color w:val="auto"/>
          <w:kern w:val="2"/>
          <w:sz w:val="32"/>
          <w:szCs w:val="32"/>
        </w:rPr>
        <w:t>（一）研发目标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hint="eastAsia" w:ascii="Times New Roman" w:hAnsi="Times New Roman" w:eastAsia="仿宋" w:cs="Times New Roman"/>
          <w:color w:val="auto"/>
          <w:sz w:val="32"/>
          <w:szCs w:val="32"/>
          <w:highlight w:val="none"/>
          <w:lang w:eastAsia="zh-CN"/>
        </w:rPr>
      </w:pPr>
      <w:r>
        <w:rPr>
          <w:rStyle w:val="8"/>
          <w:rFonts w:hint="eastAsia" w:ascii="Times New Roman" w:hAnsi="Times New Roman" w:eastAsia="仿宋" w:cs="Times New Roman"/>
          <w:color w:val="auto"/>
          <w:sz w:val="32"/>
          <w:szCs w:val="32"/>
        </w:rPr>
        <w:t>针对煤矿掘进和回采工作面生产形成的瓦斯集聚和大量粉尘问题，研发适用于掘进和回采工作面的负压瓦斯抽采系统和智能监控系统，通过负压抽采降低工作面瓦斯和粉尘浓度，实现煤矿高产高效智能化发展。同时相关抽采设备的研发带动生产企业的发展，成果立足贵州，辐射西南，服务全国，从根本上解决复杂条件瓦斯抽采与粉尘治理的重大难题，提高煤矿生</w:t>
      </w:r>
      <w:r>
        <w:rPr>
          <w:rStyle w:val="8"/>
          <w:rFonts w:hint="eastAsia" w:ascii="仿宋" w:hAnsi="仿宋" w:eastAsia="仿宋" w:cs="仿宋"/>
          <w:sz w:val="32"/>
          <w:szCs w:val="32"/>
          <w:lang w:val="en-US" w:eastAsia="zh-CN"/>
        </w:rPr>
        <w:t>产效率1倍以上，为“富矿精开、产量倍增”提供保障。建成瓦斯负压抽采及智能监控示范矿井一座。采掘速度和支护效能分别提升60-100米每月和15%-50%，实现新增产值6亿元，煤矿生产效率提升30%以上。</w:t>
      </w:r>
      <w:r>
        <w:rPr>
          <w:rFonts w:ascii="Times New Roman" w:hAnsi="Times New Roman" w:eastAsia="仿宋" w:cs="Times New Roman"/>
          <w:color w:val="auto"/>
          <w:sz w:val="32"/>
          <w:szCs w:val="32"/>
          <w:highlight w:val="none"/>
        </w:rPr>
        <w:t>编制《基于负压抽采瓦斯的自除尘绿色高效采掘一体化技术规范》</w:t>
      </w:r>
      <w:r>
        <w:rPr>
          <w:rFonts w:hint="eastAsia" w:ascii="Times New Roman" w:hAnsi="Times New Roman" w:eastAsia="仿宋"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638" w:leftChars="266"/>
        <w:textAlignment w:val="auto"/>
        <w:rPr>
          <w:rFonts w:ascii="Times New Roman" w:hAnsi="Times New Roman" w:eastAsia="楷体_GB2312" w:cs="Times New Roman"/>
          <w:b/>
          <w:bCs/>
          <w:color w:val="auto"/>
          <w:kern w:val="2"/>
          <w:sz w:val="32"/>
          <w:szCs w:val="32"/>
        </w:rPr>
      </w:pPr>
      <w:r>
        <w:rPr>
          <w:rFonts w:ascii="Times New Roman" w:hAnsi="Times New Roman" w:eastAsia="楷体_GB2312" w:cs="Times New Roman"/>
          <w:b/>
          <w:bCs/>
          <w:color w:val="auto"/>
          <w:kern w:val="2"/>
          <w:sz w:val="32"/>
          <w:szCs w:val="32"/>
        </w:rPr>
        <w:t>（二）技术指标参数</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项目研究成果在煤矿工作面进行应用，实现的技术指标如下：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hint="eastAsia" w:ascii="仿宋" w:hAnsi="仿宋" w:eastAsia="仿宋" w:cs="仿宋"/>
          <w:sz w:val="32"/>
          <w:szCs w:val="32"/>
          <w:lang w:val="en-US" w:eastAsia="zh-CN"/>
        </w:rPr>
      </w:pPr>
      <w:r>
        <w:rPr>
          <w:rStyle w:val="8"/>
          <w:rFonts w:hint="eastAsia" w:ascii="仿宋" w:hAnsi="仿宋" w:eastAsia="仿宋" w:cs="仿宋"/>
          <w:sz w:val="32"/>
          <w:szCs w:val="32"/>
          <w:lang w:val="en-US" w:eastAsia="zh-CN"/>
        </w:rPr>
        <w:t>1.工作面瓦斯浓度＜0.8%、风量满足0.25m/s~4m/s、温度满足≤26℃、风压范围0.1~0.5MPa、一氧化碳浓度＜0.0024%、集尘颗粒＞90％。</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hint="eastAsia" w:ascii="仿宋" w:hAnsi="仿宋" w:eastAsia="仿宋" w:cs="仿宋"/>
          <w:sz w:val="32"/>
          <w:szCs w:val="32"/>
          <w:lang w:val="en-US" w:eastAsia="zh-CN"/>
        </w:rPr>
      </w:pPr>
      <w:r>
        <w:rPr>
          <w:rStyle w:val="8"/>
          <w:rFonts w:hint="eastAsia" w:ascii="仿宋" w:hAnsi="仿宋" w:eastAsia="仿宋" w:cs="仿宋"/>
          <w:sz w:val="32"/>
          <w:szCs w:val="32"/>
          <w:lang w:val="en-US" w:eastAsia="zh-CN"/>
        </w:rPr>
        <w:t>2.实现煤巷掘进速度大于150m/月，呼吸性粉尘降尘效率大于90％。实现综采工作面进刀数大于5刀/天，呼吸性粉尘降尘效率大于85％。</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color w:val="auto"/>
          <w:kern w:val="2"/>
          <w:sz w:val="32"/>
          <w:szCs w:val="32"/>
        </w:rPr>
      </w:pPr>
      <w:r>
        <w:rPr>
          <w:rFonts w:ascii="Times New Roman" w:hAnsi="Times New Roman" w:eastAsia="楷体_GB2312" w:cs="Times New Roman"/>
          <w:b/>
          <w:bCs/>
          <w:color w:val="auto"/>
          <w:kern w:val="2"/>
          <w:sz w:val="32"/>
          <w:szCs w:val="32"/>
        </w:rPr>
        <w:t>（三）技术攻关时限要求</w:t>
      </w:r>
      <w:bookmarkStart w:id="0" w:name="_GoBack"/>
      <w:bookmarkEnd w:id="0"/>
    </w:p>
    <w:p>
      <w:pPr>
        <w:pStyle w:val="9"/>
        <w:keepNext w:val="0"/>
        <w:keepLines w:val="0"/>
        <w:pageBreakBefore w:val="0"/>
        <w:widowControl w:val="0"/>
        <w:kinsoku/>
        <w:wordWrap/>
        <w:overflowPunct/>
        <w:topLinePunct w:val="0"/>
        <w:autoSpaceDE/>
        <w:autoSpaceDN/>
        <w:bidi w:val="0"/>
        <w:adjustRightInd w:val="0"/>
        <w:snapToGrid w:val="0"/>
        <w:spacing w:line="560" w:lineRule="exact"/>
        <w:ind w:right="218" w:rightChars="91" w:firstLine="640"/>
        <w:textAlignment w:val="auto"/>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在揭榜协议及任务书签订后</w:t>
      </w:r>
      <w:r>
        <w:rPr>
          <w:rStyle w:val="8"/>
          <w:rFonts w:hint="eastAsia" w:ascii="仿宋" w:hAnsi="仿宋" w:eastAsia="仿宋" w:cs="仿宋"/>
          <w:color w:val="000000"/>
          <w:sz w:val="32"/>
          <w:szCs w:val="32"/>
        </w:rPr>
        <w:t>1</w:t>
      </w:r>
      <w:r>
        <w:rPr>
          <w:rFonts w:ascii="Times New Roman" w:hAnsi="Times New Roman" w:eastAsia="仿宋" w:cs="Times New Roman"/>
          <w:color w:val="auto"/>
          <w:sz w:val="32"/>
          <w:szCs w:val="32"/>
        </w:rPr>
        <w:t>年内完成。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color w:val="auto"/>
          <w:kern w:val="2"/>
          <w:sz w:val="32"/>
          <w:szCs w:val="32"/>
        </w:rPr>
      </w:pPr>
      <w:r>
        <w:rPr>
          <w:rFonts w:ascii="Times New Roman" w:hAnsi="Times New Roman" w:eastAsia="黑体" w:cs="Times New Roman"/>
          <w:color w:val="auto"/>
          <w:kern w:val="2"/>
          <w:sz w:val="32"/>
          <w:szCs w:val="32"/>
        </w:rPr>
        <w:t>六、对揭榜方要求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color w:val="auto"/>
          <w:kern w:val="2"/>
          <w:sz w:val="32"/>
          <w:szCs w:val="32"/>
        </w:rPr>
      </w:pPr>
      <w:r>
        <w:rPr>
          <w:rFonts w:ascii="Times New Roman" w:hAnsi="Times New Roman" w:eastAsia="楷体_GB2312" w:cs="Times New Roman"/>
          <w:b/>
          <w:bCs/>
          <w:color w:val="auto"/>
          <w:kern w:val="2"/>
          <w:sz w:val="32"/>
          <w:szCs w:val="32"/>
        </w:rPr>
        <w:t>（一）揭榜方应具有以下资质和能力</w:t>
      </w:r>
    </w:p>
    <w:p>
      <w:pPr>
        <w:pStyle w:val="9"/>
        <w:keepNext w:val="0"/>
        <w:keepLines w:val="0"/>
        <w:pageBreakBefore w:val="0"/>
        <w:widowControl w:val="0"/>
        <w:kinsoku/>
        <w:wordWrap/>
        <w:overflowPunct/>
        <w:topLinePunct w:val="0"/>
        <w:autoSpaceDE/>
        <w:autoSpaceDN/>
        <w:bidi w:val="0"/>
        <w:adjustRightInd w:val="0"/>
        <w:snapToGrid w:val="0"/>
        <w:spacing w:line="560" w:lineRule="exact"/>
        <w:ind w:right="218" w:rightChars="91" w:firstLine="640"/>
        <w:textAlignment w:val="auto"/>
        <w:rPr>
          <w:rFonts w:hint="eastAsia" w:ascii="仿宋" w:hAnsi="仿宋" w:eastAsia="仿宋" w:cs="仿宋"/>
          <w:color w:val="auto"/>
          <w:sz w:val="32"/>
          <w:szCs w:val="32"/>
        </w:rPr>
      </w:pPr>
      <w:r>
        <w:rPr>
          <w:rFonts w:ascii="仿宋" w:hAnsi="仿宋" w:eastAsia="仿宋" w:cs="仿宋"/>
          <w:color w:val="000000" w:themeColor="text1"/>
          <w:sz w:val="32"/>
          <w:szCs w:val="32"/>
          <w14:textFill>
            <w14:solidFill>
              <w14:schemeClr w14:val="tx1"/>
            </w14:solidFill>
          </w14:textFill>
        </w:rPr>
        <w:t>揭榜方</w:t>
      </w:r>
      <w:r>
        <w:rPr>
          <w:rFonts w:hint="eastAsia" w:ascii="仿宋" w:hAnsi="仿宋" w:eastAsia="仿宋" w:cs="仿宋"/>
          <w:color w:val="000000" w:themeColor="text1"/>
          <w:sz w:val="32"/>
          <w:szCs w:val="32"/>
          <w14:textFill>
            <w14:solidFill>
              <w14:schemeClr w14:val="tx1"/>
            </w14:solidFill>
          </w14:textFill>
        </w:rPr>
        <w:t>在</w:t>
      </w:r>
      <w:r>
        <w:rPr>
          <w:rFonts w:hint="eastAsia" w:ascii="仿宋" w:hAnsi="仿宋" w:eastAsia="仿宋" w:cs="仿宋"/>
          <w:color w:val="auto"/>
          <w:sz w:val="32"/>
          <w:szCs w:val="32"/>
        </w:rPr>
        <w:t>煤矿瓦斯治理、巷道快速掘进、煤矿智能化开采等</w:t>
      </w:r>
      <w:r>
        <w:rPr>
          <w:rFonts w:hint="eastAsia" w:ascii="仿宋" w:hAnsi="仿宋" w:eastAsia="仿宋" w:cs="仿宋"/>
          <w:color w:val="000000" w:themeColor="text1"/>
          <w:sz w:val="32"/>
          <w:szCs w:val="32"/>
          <w14:textFill>
            <w14:solidFill>
              <w14:schemeClr w14:val="tx1"/>
            </w14:solidFill>
          </w14:textFill>
        </w:rPr>
        <w:t>方面</w:t>
      </w:r>
      <w:r>
        <w:rPr>
          <w:rFonts w:hint="eastAsia" w:ascii="仿宋" w:hAnsi="仿宋" w:eastAsia="仿宋" w:cs="仿宋"/>
          <w:color w:val="000000" w:themeColor="text1"/>
          <w:sz w:val="32"/>
          <w:szCs w:val="32"/>
          <w:lang w:val="en-US" w:eastAsia="zh-CN"/>
          <w14:textFill>
            <w14:solidFill>
              <w14:schemeClr w14:val="tx1"/>
            </w14:solidFill>
          </w14:textFill>
        </w:rPr>
        <w:t>具备</w:t>
      </w:r>
      <w:r>
        <w:rPr>
          <w:rFonts w:ascii="仿宋" w:hAnsi="仿宋" w:eastAsia="仿宋" w:cs="仿宋"/>
          <w:color w:val="000000" w:themeColor="text1"/>
          <w:sz w:val="32"/>
          <w:szCs w:val="32"/>
          <w14:textFill>
            <w14:solidFill>
              <w14:schemeClr w14:val="tx1"/>
            </w14:solidFill>
          </w14:textFill>
        </w:rPr>
        <w:t>相关研究</w:t>
      </w:r>
      <w:r>
        <w:rPr>
          <w:rFonts w:hint="eastAsia" w:ascii="仿宋" w:hAnsi="仿宋" w:eastAsia="仿宋" w:cs="仿宋"/>
          <w:color w:val="000000" w:themeColor="text1"/>
          <w:sz w:val="32"/>
          <w:szCs w:val="32"/>
          <w:lang w:val="en-US" w:eastAsia="zh-CN"/>
          <w14:textFill>
            <w14:solidFill>
              <w14:schemeClr w14:val="tx1"/>
            </w14:solidFill>
          </w14:textFill>
        </w:rPr>
        <w:t>基础</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color w:val="auto"/>
          <w:kern w:val="2"/>
          <w:sz w:val="32"/>
          <w:szCs w:val="32"/>
        </w:rPr>
      </w:pPr>
      <w:r>
        <w:rPr>
          <w:rFonts w:ascii="Times New Roman" w:hAnsi="Times New Roman" w:eastAsia="楷体_GB2312" w:cs="Times New Roman"/>
          <w:b/>
          <w:bCs/>
          <w:color w:val="auto"/>
          <w:kern w:val="2"/>
          <w:sz w:val="32"/>
          <w:szCs w:val="32"/>
        </w:rPr>
        <w:t>（二）产权归属</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cs="Times New Roman"/>
          <w:color w:val="auto"/>
        </w:rPr>
      </w:pPr>
      <w:r>
        <w:rPr>
          <w:rFonts w:hint="eastAsia" w:ascii="仿宋" w:hAnsi="仿宋" w:eastAsia="仿宋" w:cs="仿宋"/>
          <w:color w:val="000000" w:themeColor="text1"/>
          <w:sz w:val="32"/>
          <w:szCs w:val="32"/>
          <w14:textFill>
            <w14:solidFill>
              <w14:schemeClr w14:val="tx1"/>
            </w14:solidFill>
          </w14:textFill>
        </w:rPr>
        <w:t>项目实施过程中知识产权归双方共同拥有。</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2000019F"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0000000000000000000"/>
    <w:charset w:val="86"/>
    <w:family w:val="modern"/>
    <w:pitch w:val="default"/>
    <w:sig w:usb0="00000000" w:usb1="00000000" w:usb2="0000001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cs="Times New Roman"/>
        <w:kern w:val="2"/>
        <w:sz w:val="18"/>
      </w:rPr>
    </w:pPr>
    <w:r>
      <w:rPr>
        <w:rFonts w:ascii="Times New Roman" w:hAnsi="Times New Roman" w:cs="Times New Roman"/>
        <w:kern w:val="2"/>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1905"/>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534035" cy="230505"/>
                      </a:xfrm>
                      <a:prstGeom prst="rect">
                        <a:avLst/>
                      </a:prstGeom>
                      <a:noFill/>
                      <a:ln>
                        <a:noFill/>
                      </a:ln>
                      <a:effectLst/>
                    </wps:spPr>
                    <wps:txbx>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w9kx90QAAAAMBAAAPAAAAAAAAAAEAIAAAADgA&#10;AABkcnMvZG93bnJldi54bWxQSwECFAAUAAAACACHTuJAoCT6G/oBAADPAwAADgAAAAAAAAABACAA&#10;AAA2AQAAZHJzL2Uyb0RvYy54bWxQSwUGAAAAAAYABgBZAQAAogUAAAAA&#10;">
              <v:fill on="f" focussize="0,0"/>
              <v:stroke on="f"/>
              <v:imagedata o:title=""/>
              <o:lock v:ext="edit" aspectratio="f"/>
              <v:textbox inset="0mm,0mm,0mm,0mm" style="mso-fit-shape-to-text:t;">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Times New Roman" w:hAnsi="Times New Roman" w:cs="Times New Roman"/>
        <w:kern w:val="2"/>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9C75EC"/>
    <w:rsid w:val="00035CA5"/>
    <w:rsid w:val="00036AB1"/>
    <w:rsid w:val="000732C4"/>
    <w:rsid w:val="0013098A"/>
    <w:rsid w:val="001525F9"/>
    <w:rsid w:val="00240398"/>
    <w:rsid w:val="00260CAA"/>
    <w:rsid w:val="00323B49"/>
    <w:rsid w:val="00395AFE"/>
    <w:rsid w:val="003D7766"/>
    <w:rsid w:val="003E19F1"/>
    <w:rsid w:val="004468A1"/>
    <w:rsid w:val="004B4682"/>
    <w:rsid w:val="004E01C7"/>
    <w:rsid w:val="004E0E56"/>
    <w:rsid w:val="004E285C"/>
    <w:rsid w:val="005355B2"/>
    <w:rsid w:val="00542031"/>
    <w:rsid w:val="005A6DFE"/>
    <w:rsid w:val="005F4512"/>
    <w:rsid w:val="00601FF6"/>
    <w:rsid w:val="00615AE6"/>
    <w:rsid w:val="0063427F"/>
    <w:rsid w:val="006874D3"/>
    <w:rsid w:val="007032F5"/>
    <w:rsid w:val="00727C17"/>
    <w:rsid w:val="0077068B"/>
    <w:rsid w:val="007C76B5"/>
    <w:rsid w:val="007D11FD"/>
    <w:rsid w:val="008770B6"/>
    <w:rsid w:val="008979C7"/>
    <w:rsid w:val="008C1BEF"/>
    <w:rsid w:val="00947F08"/>
    <w:rsid w:val="00951040"/>
    <w:rsid w:val="009C75EC"/>
    <w:rsid w:val="00A1299F"/>
    <w:rsid w:val="00A247CC"/>
    <w:rsid w:val="00A4628C"/>
    <w:rsid w:val="00A918CF"/>
    <w:rsid w:val="00AF73D2"/>
    <w:rsid w:val="00B53337"/>
    <w:rsid w:val="00B641F6"/>
    <w:rsid w:val="00B945DB"/>
    <w:rsid w:val="00C85CC7"/>
    <w:rsid w:val="00D067D4"/>
    <w:rsid w:val="00D1619B"/>
    <w:rsid w:val="00D528BD"/>
    <w:rsid w:val="00DD72EB"/>
    <w:rsid w:val="00DE2003"/>
    <w:rsid w:val="00DF4FDF"/>
    <w:rsid w:val="00E21AB4"/>
    <w:rsid w:val="00E51995"/>
    <w:rsid w:val="00E70F6E"/>
    <w:rsid w:val="00EB10C5"/>
    <w:rsid w:val="00EC134C"/>
    <w:rsid w:val="00F40283"/>
    <w:rsid w:val="00F44B68"/>
    <w:rsid w:val="00FA0ABB"/>
    <w:rsid w:val="00FC6CCF"/>
    <w:rsid w:val="00FD7483"/>
    <w:rsid w:val="0A6C05B3"/>
    <w:rsid w:val="15DB35DD"/>
    <w:rsid w:val="175E0D26"/>
    <w:rsid w:val="1790019C"/>
    <w:rsid w:val="1C231A28"/>
    <w:rsid w:val="230E75B5"/>
    <w:rsid w:val="29F60A01"/>
    <w:rsid w:val="2DC046A1"/>
    <w:rsid w:val="2F71547E"/>
    <w:rsid w:val="30DA5678"/>
    <w:rsid w:val="35EC5749"/>
    <w:rsid w:val="3FB6511D"/>
    <w:rsid w:val="3FFD660B"/>
    <w:rsid w:val="407E7B8C"/>
    <w:rsid w:val="415E631A"/>
    <w:rsid w:val="479E3B1A"/>
    <w:rsid w:val="484E0785"/>
    <w:rsid w:val="55AC37E9"/>
    <w:rsid w:val="57D36321"/>
    <w:rsid w:val="590C4A99"/>
    <w:rsid w:val="5AE11F0A"/>
    <w:rsid w:val="77CA4BC4"/>
    <w:rsid w:val="DAFCCADF"/>
    <w:rsid w:val="FBEBCE28"/>
    <w:rsid w:val="FFB91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Char Char Char Char Char Char Char"/>
    <w:basedOn w:val="1"/>
    <w:qFormat/>
    <w:uiPriority w:val="0"/>
    <w:pPr>
      <w:widowControl/>
      <w:spacing w:after="160" w:line="240" w:lineRule="exact"/>
      <w:jc w:val="left"/>
    </w:pPr>
    <w:rPr>
      <w:rFonts w:ascii="Arial" w:hAnsi="Arial" w:eastAsia="Times New Roman" w:cs="Verdana"/>
      <w:b/>
      <w:color w:val="auto"/>
      <w:lang w:eastAsia="en-US"/>
    </w:rPr>
  </w:style>
  <w:style w:type="character" w:customStyle="1" w:styleId="8">
    <w:name w:val="NormalCharacter"/>
    <w:semiHidden/>
    <w:qFormat/>
    <w:uiPriority w:val="0"/>
    <w:rPr>
      <w:rFonts w:ascii="Calibri" w:hAnsi="Calibri"/>
      <w:kern w:val="2"/>
      <w:sz w:val="21"/>
      <w:szCs w:val="24"/>
      <w:lang w:val="en-US" w:eastAsia="zh-CN" w:bidi="ar-SA"/>
    </w:rPr>
  </w:style>
  <w:style w:type="paragraph" w:styleId="9">
    <w:name w:val="List Paragraph"/>
    <w:basedOn w:val="1"/>
    <w:unhideWhenUsed/>
    <w:qFormat/>
    <w:uiPriority w:val="99"/>
    <w:pPr>
      <w:ind w:firstLine="420" w:firstLineChars="200"/>
    </w:pPr>
  </w:style>
  <w:style w:type="paragraph" w:customStyle="1" w:styleId="10">
    <w:name w:val="列出段落1"/>
    <w:basedOn w:val="1"/>
    <w:unhideWhenUsed/>
    <w:qFormat/>
    <w:uiPriority w:val="99"/>
    <w:pPr>
      <w:ind w:firstLine="420" w:firstLineChars="200"/>
    </w:pPr>
  </w:style>
  <w:style w:type="character" w:customStyle="1" w:styleId="11">
    <w:name w:val="页眉 字符"/>
    <w:basedOn w:val="6"/>
    <w:link w:val="4"/>
    <w:qFormat/>
    <w:uiPriority w:val="99"/>
    <w:rPr>
      <w:rFonts w:ascii="宋体" w:hAnsi="宋体" w:cs="宋体"/>
      <w:color w:val="000000"/>
      <w:sz w:val="18"/>
      <w:szCs w:val="18"/>
    </w:rPr>
  </w:style>
  <w:style w:type="character" w:customStyle="1" w:styleId="12">
    <w:name w:val="页脚 字符"/>
    <w:basedOn w:val="6"/>
    <w:link w:val="3"/>
    <w:qFormat/>
    <w:uiPriority w:val="99"/>
    <w:rPr>
      <w:rFonts w:ascii="宋体" w:hAnsi="宋体" w:cs="宋体"/>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294</Words>
  <Characters>1681</Characters>
  <Lines>14</Lines>
  <Paragraphs>3</Paragraphs>
  <TotalTime>5</TotalTime>
  <ScaleCrop>false</ScaleCrop>
  <LinksUpToDate>false</LinksUpToDate>
  <CharactersWithSpaces>1972</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2024-03-20T13:01:00Z</dcterms:created>
  <dc:creator>马春丽</dc:creator>
  <cp:lastModifiedBy>ysgz</cp:lastModifiedBy>
  <dcterms:modified xsi:type="dcterms:W3CDTF">2024-04-19T11:38:14Z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7E540A43D54947F189AB15A911791B3D_13</vt:lpwstr>
  </property>
</Properties>
</file>