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0" w:firstLineChars="0"/>
        <w:jc w:val="center"/>
        <w:textAlignment w:val="auto"/>
        <w:rPr>
          <w:rFonts w:hint="default" w:ascii="Times New Roman" w:hAnsi="Times New Roman" w:eastAsia="方正小标宋简体" w:cs="Times New Roman"/>
          <w:kern w:val="2"/>
          <w:sz w:val="32"/>
          <w:szCs w:val="20"/>
          <w:lang w:val="en-US" w:eastAsia="zh-CN"/>
        </w:rPr>
      </w:pPr>
      <w:r>
        <w:rPr>
          <w:rFonts w:hint="eastAsia" w:ascii="方正小标宋简体" w:hAnsi="黑体" w:eastAsia="方正小标宋简体" w:cs="方正小标宋简体"/>
          <w:b w:val="0"/>
          <w:bCs/>
          <w:sz w:val="36"/>
          <w:szCs w:val="36"/>
        </w:rPr>
        <w:t>省教育厅“百校千企科技攻关揭榜挂帅榜单”</w:t>
      </w:r>
      <w:r>
        <w:rPr>
          <w:rFonts w:hint="eastAsia" w:ascii="方正小标宋简体" w:hAnsi="黑体" w:eastAsia="方正小标宋简体" w:cs="方正小标宋简体"/>
          <w:b w:val="0"/>
          <w:bCs/>
          <w:sz w:val="36"/>
          <w:szCs w:val="36"/>
          <w:lang w:val="en-US" w:eastAsia="zh-CN"/>
        </w:rPr>
        <w:t>16</w:t>
      </w:r>
    </w:p>
    <w:p>
      <w:pPr>
        <w:keepNext w:val="0"/>
        <w:keepLines w:val="0"/>
        <w:pageBreakBefore w:val="0"/>
        <w:widowControl w:val="0"/>
        <w:kinsoku/>
        <w:wordWrap/>
        <w:overflowPunct/>
        <w:topLinePunct w:val="0"/>
        <w:autoSpaceDE/>
        <w:autoSpaceDN/>
        <w:bidi w:val="0"/>
        <w:adjustRightInd w:val="0"/>
        <w:snapToGrid w:val="0"/>
        <w:spacing w:line="540" w:lineRule="exact"/>
        <w:textAlignment w:val="auto"/>
      </w:pP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一、技术需求名称</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kern w:val="2"/>
          <w:sz w:val="32"/>
          <w:szCs w:val="32"/>
        </w:rPr>
      </w:pPr>
      <w:r>
        <w:rPr>
          <w:rFonts w:hint="eastAsia" w:ascii="仿宋" w:hAnsi="仿宋" w:eastAsia="仿宋" w:cs="仿宋"/>
          <w:b w:val="0"/>
          <w:bCs/>
          <w:sz w:val="32"/>
          <w:szCs w:val="32"/>
        </w:rPr>
        <w:t>基于黔产木姜叶柯甜茶降血糖功效的系列产品开发</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二、技术需求企业</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贵州益佰制药股份有限公司</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三、需求方简介</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贵州益佰制药股份有限公司是一家集新型药品的研究、开发、生产和销售为一体的高新技术企业，2004年在上海证券交易所上市，是贵州省首家上市的民营企业，现已达到销售收入34亿元，连续十二年荣登中国制药工业百强榜</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2020年是贵州省唯一一家入选中国制药工业百强榜的医药企业。公司目前拥有省内、外生产基地7个，先后</w:t>
      </w:r>
      <w:bookmarkStart w:id="0" w:name="_GoBack"/>
      <w:bookmarkEnd w:id="0"/>
      <w:r>
        <w:rPr>
          <w:rFonts w:hint="eastAsia" w:ascii="仿宋" w:hAnsi="仿宋" w:eastAsia="仿宋" w:cs="仿宋"/>
          <w:b w:val="0"/>
          <w:bCs/>
          <w:sz w:val="32"/>
          <w:szCs w:val="32"/>
        </w:rPr>
        <w:t>获得 “全国优秀民营科技创新企业”、“国家认证企业技术中心”、“国家高新技术企业”等称号。截止到2020年，承担新产品研发及技改项目超过130余项，完成临床前研究及注册申报40余项，实施临床研究10项，获得生产批文共22件，拥有四件著名商标：“做足益佰、杏丁、康赛迪、艾迪”，其中做足益佰被评为贵州省十佳著名商标。</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四、技术需求描述</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（一）技术难题</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rPr>
        <w:t>甜茶（木姜叶柯叶）作为茶引用，历史悠久，《本草纲目》记载，木姜叶柯“气味甘、平，无毒，疗痔，止血及血痢，止渴，活血，利小便”。在我省铜仁地区、黔东南州黎平县、遵义市凤冈县等地具有丰富的野生资源，侗族、瑶族、布依族等少数民族喜用木姜叶柯的叶芽等制成茶，取其清热、解毒、消炎功效，其茶甘甜清爽，风味独特，生津止渴，更有意义的是，甜茶中的黄酮类成分具有较好的安全性，且发现其具有甜味，但是热量仅为蔗糖的1%，可作为蔗糖的食品、药品等的代替品，此外还发现甜茶提取物与其主要活性成分体内外均具有较好的降糖作用，为糖尿病等代谢综合征人群提供了可甜可治可防的新方案。然而目前，市场上甜茶的相对产品主要以茶叶和袋泡茶的形式为主，尚缺乏高附加值深加工类产品，甜茶如何做成代糖饮料、降糖保健品及候选降糖药物，亟需在制备工艺和功效评价上进行系统研究，推动甜茶资源产业高质量发展。</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（二）攻关内容</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rPr>
        <w:t>针对甜茶甜度高、不增血糖的特性，快速研发代糖饮品。因其已列入新资源食品原料目录《国家卫生和计划生育委员会关于乳木果油等10种新食品原料的公告（2017年第7号）》，此类产品开发市场准入门槛不高，但是市场量极大，可产生快速研发、快速入市效果；</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在代糖产品入市销售的同时，针对其可降血糖的特性，开发辅助降血糖保健品，进一步延长产业链、提升附加值；</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t>开展上述开发工作的同时，针对查尔酮类成分（以三叶苷为主），开展降血糖候选药物研究工作，开展其抗糖尿病的成药性评价，为基于甜茶的可持续产业升级奠定基础。</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五、考核指标</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（一）研发目标</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rPr>
        <w:t>以代糖饮品研发上市为基础，打造全国甜茶精深加工基地，建成示范生产线1条，实现代糖饮品产品系列（直接饮用、易携带泡腾片），实现新增产值2000万元；</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完成辅助降血糖产品研发工作，</w:t>
      </w:r>
      <w:r>
        <w:rPr>
          <w:rFonts w:hint="eastAsia" w:ascii="仿宋" w:hAnsi="仿宋" w:eastAsia="仿宋" w:cs="仿宋"/>
          <w:b w:val="0"/>
          <w:bCs/>
          <w:sz w:val="32"/>
          <w:szCs w:val="32"/>
          <w:lang w:val="en-US" w:eastAsia="zh-CN"/>
        </w:rPr>
        <w:t>获得</w:t>
      </w:r>
      <w:r>
        <w:rPr>
          <w:rFonts w:hint="eastAsia" w:ascii="仿宋" w:hAnsi="仿宋" w:eastAsia="仿宋" w:cs="仿宋"/>
          <w:b w:val="0"/>
          <w:bCs/>
          <w:sz w:val="32"/>
          <w:szCs w:val="32"/>
        </w:rPr>
        <w:t>保健品</w:t>
      </w:r>
      <w:r>
        <w:rPr>
          <w:rFonts w:hint="eastAsia" w:ascii="仿宋" w:hAnsi="仿宋" w:eastAsia="仿宋" w:cs="仿宋"/>
          <w:b w:val="0"/>
          <w:bCs/>
          <w:sz w:val="32"/>
          <w:szCs w:val="32"/>
          <w:lang w:val="en-US" w:eastAsia="zh-CN"/>
        </w:rPr>
        <w:t>批文。</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（二）技术指标参数</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代糖饮品符合食品生产需求；</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rPr>
        <w:t>项目生产的甜茶功能饮料需重点满足以下指标：①符合国家食品安全标准（饮料）项下的所有要求；②色泽清亮；③香味浓郁。④甘甜清爽。⑤无糖。</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项目研发的甜茶降糖保健品需重点满足以下指标：①按照保健品功效实验条件，达到降糖功效；②根据《保健食品注册管理办法》（试行）及相关法规和技术指导原则，完成对保健食品—甜茶降糖保健品的全部研究工作，向食品药品监督管理局提出申请，获得受理通知书</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最终获得该产品保健品批文</w:t>
      </w:r>
      <w:r>
        <w:rPr>
          <w:rFonts w:hint="eastAsia" w:ascii="仿宋" w:hAnsi="仿宋" w:eastAsia="仿宋" w:cs="仿宋"/>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（三）技术攻关时限要求</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在揭榜协议及任务书签订后2年内完成。</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黑体" w:hAnsi="黑体" w:eastAsia="黑体" w:cs="黑体"/>
          <w:b w:val="0"/>
          <w:bCs/>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（一）揭榜方应具有以下资质和能力</w:t>
      </w:r>
    </w:p>
    <w:p>
      <w:pPr>
        <w:pStyle w:val="6"/>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color w:val="000000" w:themeColor="text1"/>
          <w:sz w:val="32"/>
          <w:szCs w:val="32"/>
          <w14:textFill>
            <w14:solidFill>
              <w14:schemeClr w14:val="tx1"/>
            </w14:solidFill>
          </w14:textFill>
        </w:rPr>
        <w:t>揭榜方在生物医药方面具备相关研究基础</w:t>
      </w:r>
      <w:r>
        <w:rPr>
          <w:rFonts w:hint="eastAsia" w:ascii="仿宋" w:hAnsi="仿宋" w:eastAsia="仿宋" w:cs="仿宋"/>
          <w:b w:val="0"/>
          <w:bCs/>
          <w:color w:val="000000" w:themeColor="text1"/>
          <w:sz w:val="32"/>
          <w:szCs w:val="32"/>
          <w:lang w:eastAsia="zh-CN"/>
          <w14:textFill>
            <w14:solidFill>
              <w14:schemeClr w14:val="tx1"/>
            </w14:solidFill>
          </w14:textFill>
        </w:rPr>
        <w:t>。揭榜方牵头人应具备正高级职称。</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（二）产权归属</w:t>
      </w: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 w:hAnsi="仿宋" w:eastAsia="仿宋" w:cs="仿宋"/>
          <w:b w:val="0"/>
          <w:bCs/>
          <w:sz w:val="32"/>
          <w:szCs w:val="32"/>
        </w:rPr>
      </w:pPr>
      <w:r>
        <w:rPr>
          <w:rFonts w:hint="eastAsia" w:ascii="仿宋" w:hAnsi="仿宋" w:eastAsia="仿宋" w:cs="仿宋"/>
          <w:b w:val="0"/>
          <w:bCs/>
          <w:sz w:val="32"/>
          <w:szCs w:val="32"/>
        </w:rPr>
        <w:t>项目所取得的专利、标准等知识产权归企业所有，揭榜方成员拥有署名权；项目取得的学术论文由双方协商确定。</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1"/>
      </w:pPr>
      <w:r>
        <w:separator/>
      </w:r>
    </w:p>
  </w:endnote>
  <w:endnote w:type="continuationSeparator" w:id="1">
    <w:p>
      <w:pPr>
        <w:spacing w:line="240" w:lineRule="auto"/>
        <w:ind w:firstLine="48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rPr>
                              <w:rFonts w:hint="eastAsia" w:ascii="仿宋" w:hAnsi="仿宋" w:eastAsia="仿宋" w:cs="仿宋"/>
                              <w:b w:val="0"/>
                              <w:bCs/>
                              <w:sz w:val="24"/>
                              <w:szCs w:val="24"/>
                            </w:rPr>
                          </w:pPr>
                          <w:r>
                            <w:rPr>
                              <w:rFonts w:hint="eastAsia" w:ascii="仿宋" w:hAnsi="仿宋" w:eastAsia="仿宋" w:cs="仿宋"/>
                              <w:b w:val="0"/>
                              <w:bCs/>
                              <w:sz w:val="24"/>
                              <w:szCs w:val="24"/>
                            </w:rPr>
                            <w:t xml:space="preserve">— </w:t>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  \* MERGEFORMAT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1</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t xml:space="preserve"> —</w:t>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rPr>
                        <w:rFonts w:hint="eastAsia" w:ascii="仿宋" w:hAnsi="仿宋" w:eastAsia="仿宋" w:cs="仿宋"/>
                        <w:b w:val="0"/>
                        <w:bCs/>
                        <w:sz w:val="24"/>
                        <w:szCs w:val="24"/>
                      </w:rPr>
                    </w:pPr>
                    <w:r>
                      <w:rPr>
                        <w:rFonts w:hint="eastAsia" w:ascii="仿宋" w:hAnsi="仿宋" w:eastAsia="仿宋" w:cs="仿宋"/>
                        <w:b w:val="0"/>
                        <w:bCs/>
                        <w:sz w:val="24"/>
                        <w:szCs w:val="24"/>
                      </w:rPr>
                      <w:t xml:space="preserve">— </w:t>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  \* MERGEFORMAT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1</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1"/>
      </w:pPr>
      <w:r>
        <w:separator/>
      </w:r>
    </w:p>
  </w:footnote>
  <w:footnote w:type="continuationSeparator" w:id="1">
    <w:p>
      <w:pPr>
        <w:spacing w:line="240" w:lineRule="auto"/>
        <w:ind w:firstLine="481"/>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hMGEwYTJhYjYxMzJiZTQ0ZTVmOGQyOWQ3Yzc4NWEifQ=="/>
  </w:docVars>
  <w:rsids>
    <w:rsidRoot w:val="007C1A96"/>
    <w:rsid w:val="007C1A96"/>
    <w:rsid w:val="00877824"/>
    <w:rsid w:val="00AA0028"/>
    <w:rsid w:val="00EA0D5D"/>
    <w:rsid w:val="217E78CC"/>
    <w:rsid w:val="29FC53CA"/>
    <w:rsid w:val="30EA3B8E"/>
    <w:rsid w:val="5766D86E"/>
    <w:rsid w:val="69D72936"/>
    <w:rsid w:val="C89F9ABF"/>
    <w:rsid w:val="FE3EF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482" w:firstLineChars="200"/>
      <w:jc w:val="center"/>
    </w:pPr>
    <w:rPr>
      <w:rFonts w:ascii="宋体" w:hAnsi="宋体" w:eastAsia="宋体" w:cs="宋体"/>
      <w:b/>
      <w:color w:val="000000"/>
      <w:kern w:val="0"/>
      <w:sz w:val="24"/>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character" w:customStyle="1" w:styleId="5">
    <w:name w:val="NormalCharacter"/>
    <w:semiHidden/>
    <w:qFormat/>
    <w:uiPriority w:val="0"/>
    <w:rPr>
      <w:rFonts w:ascii="Calibri" w:hAnsi="Calibri"/>
      <w:kern w:val="2"/>
      <w:sz w:val="21"/>
      <w:szCs w:val="24"/>
      <w:lang w:val="en-US" w:eastAsia="zh-CN" w:bidi="ar-SA"/>
    </w:rPr>
  </w:style>
  <w:style w:type="paragraph" w:styleId="6">
    <w:name w:val="List Paragraph"/>
    <w:basedOn w:val="1"/>
    <w:unhideWhenUsed/>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311</Words>
  <Characters>1774</Characters>
  <Lines>14</Lines>
  <Paragraphs>4</Paragraphs>
  <TotalTime>9</TotalTime>
  <ScaleCrop>false</ScaleCrop>
  <LinksUpToDate>false</LinksUpToDate>
  <CharactersWithSpaces>2081</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2024-03-22T15:51:00Z</dcterms:created>
  <dc:creator>龚其海</dc:creator>
  <cp:lastModifiedBy>ysgz</cp:lastModifiedBy>
  <cp:lastPrinted>2024-04-04T02:50:00Z</cp:lastPrinted>
  <dcterms:modified xsi:type="dcterms:W3CDTF">2024-04-19T11:44:56Z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231B6C3C2D1946C8A28E167F5AD377A9_12</vt:lpwstr>
  </property>
</Properties>
</file>