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hint="eastAsia" w:ascii="方正小标宋简体" w:hAnsi="黑体" w:eastAsia="方正小标宋简体" w:cs="方正小标宋简体"/>
          <w:sz w:val="36"/>
          <w:szCs w:val="36"/>
          <w:lang w:val="en-US" w:eastAsia="zh-CN"/>
        </w:rPr>
      </w:pPr>
      <w:r>
        <w:rPr>
          <w:rFonts w:hint="eastAsia" w:ascii="方正小标宋简体" w:hAnsi="黑体" w:eastAsia="方正小标宋简体" w:cs="方正小标宋简体"/>
          <w:sz w:val="36"/>
          <w:szCs w:val="36"/>
        </w:rPr>
        <w:t>省教育厅“百校千企科技攻关揭榜挂帅榜单”</w:t>
      </w:r>
      <w:r>
        <w:rPr>
          <w:rFonts w:hint="eastAsia" w:ascii="方正小标宋简体" w:hAnsi="黑体" w:eastAsia="方正小标宋简体" w:cs="方正小标宋简体"/>
          <w:sz w:val="36"/>
          <w:szCs w:val="36"/>
          <w:lang w:val="en-US" w:eastAsia="zh-CN"/>
        </w:rPr>
        <w:t>4</w:t>
      </w:r>
    </w:p>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hint="eastAsia" w:ascii="方正小标宋简体" w:hAnsi="黑体" w:eastAsia="方正小标宋简体" w:cs="方正小标宋简体"/>
          <w:sz w:val="36"/>
          <w:szCs w:val="36"/>
        </w:rPr>
      </w:pPr>
    </w:p>
    <w:p>
      <w:pPr>
        <w:keepNext w:val="0"/>
        <w:keepLines w:val="0"/>
        <w:pageBreakBefore w:val="0"/>
        <w:widowControl w:val="0"/>
        <w:kinsoku/>
        <w:wordWrap/>
        <w:overflowPunct/>
        <w:topLinePunct w:val="0"/>
        <w:autoSpaceDE/>
        <w:autoSpaceDN/>
        <w:bidi w:val="0"/>
        <w:adjustRightInd w:val="0"/>
        <w:snapToGrid w:val="0"/>
        <w:spacing w:line="540" w:lineRule="exact"/>
        <w:ind w:left="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一、技术需求名称</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rPr>
        <w:t>井下油气勘探设备用耐高温高安全锂电池隔膜改性技术</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二、技术需求企业</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0" w:firstLineChars="200"/>
        <w:textAlignment w:val="auto"/>
        <w:rPr>
          <w:rFonts w:ascii="仿宋" w:hAnsi="仿宋" w:eastAsia="仿宋" w:cs="仿宋"/>
          <w:sz w:val="32"/>
          <w:szCs w:val="32"/>
        </w:rPr>
      </w:pPr>
      <w:r>
        <w:rPr>
          <w:rStyle w:val="8"/>
          <w:rFonts w:hint="eastAsia" w:ascii="仿宋" w:hAnsi="仿宋" w:eastAsia="仿宋" w:cs="仿宋"/>
          <w:sz w:val="32"/>
          <w:szCs w:val="32"/>
        </w:rPr>
        <w:t>贵州梅岭电源有限公司</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firstLine="640" w:firstLineChars="200"/>
        <w:textAlignment w:val="auto"/>
        <w:rPr>
          <w:rFonts w:ascii="Times New Roman" w:hAnsi="Times New Roman" w:eastAsia="黑体" w:cs="Times New Roman"/>
          <w:kern w:val="2"/>
          <w:sz w:val="32"/>
          <w:szCs w:val="32"/>
        </w:rPr>
      </w:pPr>
      <w:r>
        <w:rPr>
          <w:rFonts w:hint="eastAsia" w:ascii="Times New Roman" w:hAnsi="Times New Roman" w:eastAsia="黑体" w:cs="Times New Roman"/>
          <w:kern w:val="2"/>
          <w:sz w:val="32"/>
          <w:szCs w:val="32"/>
          <w:lang w:eastAsia="zh-CN"/>
        </w:rPr>
        <w:t>三、</w:t>
      </w:r>
      <w:r>
        <w:rPr>
          <w:rFonts w:ascii="Times New Roman" w:hAnsi="Times New Roman" w:eastAsia="黑体" w:cs="Times New Roman"/>
          <w:kern w:val="2"/>
          <w:sz w:val="32"/>
          <w:szCs w:val="32"/>
        </w:rPr>
        <w:t>需求方简介</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0" w:firstLineChars="200"/>
        <w:textAlignment w:val="auto"/>
        <w:rPr>
          <w:rFonts w:hint="eastAsia"/>
        </w:rPr>
      </w:pPr>
      <w:r>
        <w:rPr>
          <w:rFonts w:ascii="仿宋" w:hAnsi="仿宋" w:eastAsia="仿宋" w:cs="仿宋"/>
          <w:color w:val="auto"/>
          <w:sz w:val="32"/>
          <w:szCs w:val="32"/>
          <w:shd w:val="clear" w:color="auto" w:fill="FFFFFF"/>
        </w:rPr>
        <w:t>贵州梅岭电源有限公司（以下简称公司）属于中国航天科工集团有限公司航天江南集团有限公司</w:t>
      </w:r>
      <w:r>
        <w:rPr>
          <w:rFonts w:hint="eastAsia" w:ascii="仿宋" w:hAnsi="仿宋" w:eastAsia="仿宋" w:cs="仿宋"/>
          <w:color w:val="auto"/>
          <w:sz w:val="32"/>
          <w:szCs w:val="32"/>
          <w:shd w:val="clear" w:color="auto" w:fill="FFFFFF"/>
        </w:rPr>
        <w:t>。</w:t>
      </w:r>
      <w:r>
        <w:rPr>
          <w:rFonts w:ascii="仿宋" w:hAnsi="仿宋" w:eastAsia="仿宋" w:cs="仿宋"/>
          <w:color w:val="auto"/>
          <w:sz w:val="32"/>
          <w:szCs w:val="32"/>
          <w:shd w:val="clear" w:color="auto" w:fill="FFFFFF"/>
        </w:rPr>
        <w:t>公司是一个集研究、设计、试制和批生产为一体的多品种、多系列的航天电源专业公司，主要从事特种化学电源及其配套检测设备的研制和生产，是我国航天和装备用特种化学电源的主要研制和生产单位</w:t>
      </w:r>
      <w:r>
        <w:rPr>
          <w:rFonts w:hint="eastAsia" w:ascii="仿宋" w:hAnsi="仿宋" w:eastAsia="仿宋" w:cs="仿宋"/>
          <w:color w:val="auto"/>
          <w:sz w:val="32"/>
          <w:szCs w:val="32"/>
          <w:shd w:val="clear" w:color="auto" w:fill="FFFFFF"/>
        </w:rPr>
        <w:t>。公司先后承担了我国载人航天工程、探月工程和火星探测、井下石油勘探等任务配套电池研制和生产，产品包括锌银电池、热电池、锂电池及电池充放电设备。公司拥有一个科技部批复的特种化学电源全国重点实验室，是国家技术创新示范企业。</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四、技术需求描述</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（一）技术难题</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0" w:firstLineChars="200"/>
        <w:textAlignment w:val="auto"/>
        <w:rPr>
          <w:rFonts w:hint="eastAsia"/>
        </w:rPr>
      </w:pPr>
      <w:r>
        <w:rPr>
          <w:rStyle w:val="8"/>
          <w:rFonts w:ascii="仿宋" w:hAnsi="仿宋" w:eastAsia="仿宋" w:cs="仿宋"/>
          <w:sz w:val="32"/>
          <w:szCs w:val="32"/>
        </w:rPr>
        <w:t>贵州省页岩气</w:t>
      </w:r>
      <w:r>
        <w:rPr>
          <w:rStyle w:val="8"/>
          <w:rFonts w:hint="eastAsia" w:ascii="仿宋" w:hAnsi="仿宋" w:eastAsia="仿宋" w:cs="仿宋"/>
          <w:sz w:val="32"/>
          <w:szCs w:val="32"/>
        </w:rPr>
        <w:t>以及</w:t>
      </w:r>
      <w:r>
        <w:rPr>
          <w:rStyle w:val="8"/>
          <w:rFonts w:ascii="仿宋" w:hAnsi="仿宋" w:eastAsia="仿宋" w:cs="仿宋"/>
          <w:sz w:val="32"/>
          <w:szCs w:val="32"/>
        </w:rPr>
        <w:t>煤层气资源量居全国前列。</w:t>
      </w:r>
      <w:r>
        <w:rPr>
          <w:rStyle w:val="8"/>
          <w:rFonts w:hint="eastAsia" w:ascii="仿宋" w:hAnsi="仿宋" w:eastAsia="仿宋" w:cs="仿宋"/>
          <w:sz w:val="32"/>
          <w:szCs w:val="32"/>
        </w:rPr>
        <w:t>我省</w:t>
      </w:r>
      <w:r>
        <w:rPr>
          <w:rStyle w:val="8"/>
          <w:rFonts w:ascii="仿宋" w:hAnsi="仿宋" w:eastAsia="仿宋" w:cs="仿宋"/>
          <w:sz w:val="32"/>
          <w:szCs w:val="32"/>
        </w:rPr>
        <w:t>天然气消费量</w:t>
      </w:r>
      <w:r>
        <w:rPr>
          <w:rStyle w:val="8"/>
          <w:rFonts w:hint="eastAsia" w:ascii="仿宋" w:hAnsi="仿宋" w:eastAsia="仿宋" w:cs="仿宋"/>
          <w:sz w:val="32"/>
          <w:szCs w:val="32"/>
        </w:rPr>
        <w:t>逐年呈快速增长趋势，</w:t>
      </w:r>
      <w:r>
        <w:rPr>
          <w:rStyle w:val="8"/>
          <w:rFonts w:ascii="仿宋" w:hAnsi="仿宋" w:eastAsia="仿宋" w:cs="仿宋"/>
          <w:sz w:val="32"/>
          <w:szCs w:val="32"/>
        </w:rPr>
        <w:t>中缅管道每年可提供管道天然气远不能满足需求。开发利用好页岩气、煤层气资源将成为未来我省天然气供给的重要补充</w:t>
      </w:r>
      <w:r>
        <w:rPr>
          <w:rStyle w:val="8"/>
          <w:rFonts w:hint="eastAsia" w:ascii="仿宋" w:hAnsi="仿宋" w:eastAsia="仿宋" w:cs="仿宋"/>
          <w:sz w:val="32"/>
          <w:szCs w:val="32"/>
        </w:rPr>
        <w:t>，</w:t>
      </w:r>
      <w:r>
        <w:rPr>
          <w:rStyle w:val="8"/>
          <w:rFonts w:ascii="仿宋" w:hAnsi="仿宋" w:eastAsia="仿宋" w:cs="仿宋"/>
          <w:sz w:val="32"/>
          <w:szCs w:val="32"/>
        </w:rPr>
        <w:t>井下</w:t>
      </w:r>
      <w:r>
        <w:rPr>
          <w:rStyle w:val="8"/>
          <w:rFonts w:hint="eastAsia" w:ascii="仿宋" w:hAnsi="仿宋" w:eastAsia="仿宋" w:cs="仿宋"/>
          <w:sz w:val="32"/>
          <w:szCs w:val="32"/>
        </w:rPr>
        <w:t>部分</w:t>
      </w:r>
      <w:r>
        <w:rPr>
          <w:rStyle w:val="8"/>
          <w:rFonts w:ascii="仿宋" w:hAnsi="仿宋" w:eastAsia="仿宋" w:cs="仿宋"/>
          <w:sz w:val="32"/>
          <w:szCs w:val="32"/>
        </w:rPr>
        <w:t>高度精密仪器使用温度范围为120</w:t>
      </w:r>
      <w:r>
        <w:rPr>
          <w:rStyle w:val="8"/>
          <w:rFonts w:hint="eastAsia" w:ascii="仿宋" w:hAnsi="仿宋" w:eastAsia="仿宋" w:cs="仿宋"/>
          <w:sz w:val="32"/>
          <w:szCs w:val="32"/>
        </w:rPr>
        <w:t>～</w:t>
      </w:r>
      <w:r>
        <w:rPr>
          <w:rStyle w:val="8"/>
          <w:rFonts w:ascii="仿宋" w:hAnsi="仿宋" w:eastAsia="仿宋" w:cs="仿宋"/>
          <w:sz w:val="32"/>
          <w:szCs w:val="32"/>
        </w:rPr>
        <w:t>150</w:t>
      </w:r>
      <w:r>
        <w:rPr>
          <w:rStyle w:val="8"/>
          <w:rFonts w:hint="eastAsia" w:ascii="仿宋" w:hAnsi="仿宋" w:eastAsia="仿宋" w:cs="仿宋"/>
          <w:sz w:val="32"/>
          <w:szCs w:val="32"/>
        </w:rPr>
        <w:t>℃，因此，为探索设备仪器工作使用需使用耐高温、高安全的锂电池对其供电。而隔膜作为锂电池重要组成部分，用于把正/负电极隔开，避免电池内部发生短路，同时还可让锂离子自由通过。电池在高温使用过程中会释放出大量热，导致电池内部温度显著升高，存在诱发电极分解、隔膜破损等风险。当前工业应用的隔膜存在耐高温性能差易引发井下电池热失控爆炸等风险，目前只有小部分耐高温电池隔膜实现了工业化且关键原材料存在依赖进口的情况。亟需提高隔膜耐高温性能，进而优化耐高温锂离子电池性能。</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（二）攻关内容</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0" w:firstLineChars="200"/>
        <w:textAlignment w:val="auto"/>
        <w:rPr>
          <w:rFonts w:ascii="仿宋" w:hAnsi="仿宋" w:eastAsia="仿宋" w:cs="仿宋"/>
          <w:sz w:val="32"/>
          <w:szCs w:val="32"/>
        </w:rPr>
      </w:pPr>
      <w:r>
        <w:rPr>
          <w:rFonts w:hint="eastAsia" w:ascii="仿宋" w:hAnsi="仿宋" w:eastAsia="仿宋" w:cs="仿宋"/>
          <w:sz w:val="32"/>
          <w:szCs w:val="32"/>
        </w:rPr>
        <w:t>1.针对耐高温隔膜干/湿法制备工艺在相分离及双向拉伸过程中存在是孔径及孔隙率较难控制的问题以及稳定成孔剂制备和筛选问题，通过采用适当的工艺技术，优化高温隔膜孔径分布，制备性能优异的耐高温隔膜基膜。</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0" w:firstLineChars="200"/>
        <w:textAlignment w:val="auto"/>
        <w:rPr>
          <w:rFonts w:ascii="仿宋" w:hAnsi="仿宋" w:eastAsia="仿宋" w:cs="仿宋"/>
          <w:sz w:val="32"/>
          <w:szCs w:val="32"/>
        </w:rPr>
      </w:pPr>
      <w:r>
        <w:rPr>
          <w:rFonts w:hint="eastAsia" w:ascii="仿宋" w:hAnsi="仿宋" w:eastAsia="仿宋" w:cs="仿宋"/>
          <w:sz w:val="32"/>
          <w:szCs w:val="32"/>
        </w:rPr>
        <w:t>2.针对</w:t>
      </w:r>
      <w:r>
        <w:rPr>
          <w:rFonts w:ascii="仿宋" w:hAnsi="仿宋" w:eastAsia="仿宋" w:cs="仿宋"/>
          <w:sz w:val="32"/>
          <w:szCs w:val="32"/>
        </w:rPr>
        <w:t>电池高温工况下锂枝晶刺穿隔膜引发的短路</w:t>
      </w:r>
      <w:r>
        <w:rPr>
          <w:rFonts w:hint="eastAsia" w:ascii="仿宋" w:hAnsi="仿宋" w:eastAsia="仿宋" w:cs="仿宋"/>
          <w:sz w:val="32"/>
          <w:szCs w:val="32"/>
        </w:rPr>
        <w:t>，通过筛选和优化，确定最佳有/无机涂覆最佳工艺，确定相关工艺参数，制备综合性能良好的耐高温电池隔膜。</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0" w:firstLineChars="200"/>
        <w:textAlignment w:val="auto"/>
      </w:pPr>
      <w:r>
        <w:rPr>
          <w:rFonts w:hint="eastAsia" w:ascii="仿宋" w:hAnsi="仿宋" w:eastAsia="仿宋" w:cs="仿宋"/>
          <w:sz w:val="32"/>
          <w:szCs w:val="32"/>
        </w:rPr>
        <w:t>3.实现有关材料从进口到国产化，经济价值100万，实现对我省页岩气开发效率提升，预计产生经济价值1亿元以上。</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五、考核指标</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（一）研发目标</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rPr>
          <w:rStyle w:val="8"/>
          <w:rFonts w:ascii="仿宋" w:hAnsi="仿宋" w:eastAsia="仿宋" w:cs="仿宋"/>
          <w:sz w:val="32"/>
          <w:szCs w:val="32"/>
        </w:rPr>
      </w:pPr>
      <w:r>
        <w:rPr>
          <w:rStyle w:val="8"/>
          <w:rFonts w:ascii="仿宋" w:hAnsi="仿宋" w:eastAsia="仿宋" w:cs="仿宋"/>
          <w:sz w:val="32"/>
          <w:szCs w:val="32"/>
        </w:rPr>
        <w:t>通过耐高温高安全隔膜技术攻关</w:t>
      </w:r>
      <w:r>
        <w:rPr>
          <w:rStyle w:val="8"/>
          <w:rFonts w:hint="eastAsia" w:ascii="仿宋" w:hAnsi="仿宋" w:eastAsia="仿宋" w:cs="仿宋"/>
          <w:sz w:val="32"/>
          <w:szCs w:val="32"/>
        </w:rPr>
        <w:t>，</w:t>
      </w:r>
      <w:r>
        <w:rPr>
          <w:rStyle w:val="8"/>
          <w:rFonts w:ascii="仿宋" w:hAnsi="仿宋" w:eastAsia="仿宋" w:cs="仿宋"/>
          <w:sz w:val="32"/>
          <w:szCs w:val="32"/>
        </w:rPr>
        <w:t>开发既在最高达150℃的温度下安全工作而且还可以在宽温域范围内（80</w:t>
      </w:r>
      <w:r>
        <w:rPr>
          <w:rStyle w:val="8"/>
          <w:rFonts w:hint="eastAsia" w:ascii="仿宋" w:hAnsi="仿宋" w:eastAsia="仿宋" w:cs="仿宋"/>
          <w:sz w:val="32"/>
          <w:szCs w:val="32"/>
        </w:rPr>
        <w:t>～</w:t>
      </w:r>
      <w:r>
        <w:rPr>
          <w:rStyle w:val="8"/>
          <w:rFonts w:ascii="仿宋" w:hAnsi="仿宋" w:eastAsia="仿宋" w:cs="仿宋"/>
          <w:sz w:val="32"/>
          <w:szCs w:val="32"/>
        </w:rPr>
        <w:t>150</w:t>
      </w:r>
      <w:r>
        <w:rPr>
          <w:rStyle w:val="8"/>
          <w:rFonts w:hint="eastAsia" w:ascii="仿宋" w:hAnsi="仿宋" w:eastAsia="仿宋" w:cs="仿宋"/>
          <w:sz w:val="32"/>
          <w:szCs w:val="32"/>
        </w:rPr>
        <w:t>℃</w:t>
      </w:r>
      <w:r>
        <w:rPr>
          <w:rStyle w:val="8"/>
          <w:rFonts w:ascii="仿宋" w:hAnsi="仿宋" w:eastAsia="仿宋" w:cs="仿宋"/>
          <w:sz w:val="32"/>
          <w:szCs w:val="32"/>
        </w:rPr>
        <w:t>）</w:t>
      </w:r>
      <w:r>
        <w:rPr>
          <w:rStyle w:val="8"/>
          <w:rFonts w:hint="eastAsia" w:ascii="仿宋" w:hAnsi="仿宋" w:eastAsia="仿宋" w:cs="仿宋"/>
          <w:sz w:val="32"/>
          <w:szCs w:val="32"/>
        </w:rPr>
        <w:t>充电的锂离子电池，解决我省页岩气钻探开发用锂电池不能反复充放电导致相关开采成本大的难题。</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（二）技术指标参数</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rPr>
          <w:rFonts w:ascii="Times New Roman" w:hAnsi="Times New Roman" w:eastAsia="仿宋" w:cs="Times New Roman"/>
          <w:b/>
          <w:bCs/>
        </w:rPr>
      </w:pPr>
      <w:r>
        <w:rPr>
          <w:rFonts w:hint="eastAsia" w:ascii="仿宋" w:hAnsi="仿宋" w:eastAsia="仿宋" w:cs="仿宋"/>
          <w:sz w:val="32"/>
          <w:szCs w:val="32"/>
        </w:rPr>
        <w:t>项目生产的</w:t>
      </w:r>
      <w:r>
        <w:rPr>
          <w:rFonts w:ascii="仿宋" w:hAnsi="仿宋" w:eastAsia="仿宋" w:cs="仿宋"/>
          <w:sz w:val="32"/>
          <w:szCs w:val="32"/>
        </w:rPr>
        <w:t>耐高温电池隔膜技术参数要求</w:t>
      </w:r>
      <w:r>
        <w:rPr>
          <w:rFonts w:hint="eastAsia" w:ascii="仿宋" w:hAnsi="仿宋" w:eastAsia="仿宋" w:cs="仿宋"/>
          <w:sz w:val="32"/>
          <w:szCs w:val="32"/>
        </w:rPr>
        <w:t>如下图所示：</w:t>
      </w:r>
    </w:p>
    <w:tbl>
      <w:tblPr>
        <w:tblStyle w:val="5"/>
        <w:tblpPr w:leftFromText="180" w:rightFromText="180" w:vertAnchor="text" w:horzAnchor="margin" w:tblpXSpec="center" w:tblpY="1"/>
        <w:tblW w:w="9560"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1348"/>
        <w:gridCol w:w="1057"/>
        <w:gridCol w:w="1701"/>
        <w:gridCol w:w="1276"/>
        <w:gridCol w:w="2693"/>
        <w:gridCol w:w="1485"/>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atLeast"/>
          <w:jc w:val="center"/>
        </w:trPr>
        <w:tc>
          <w:tcPr>
            <w:tcW w:w="4106" w:type="dxa"/>
            <w:gridSpan w:val="3"/>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
                <w:sz w:val="24"/>
                <w:szCs w:val="24"/>
              </w:rPr>
            </w:pPr>
            <w:r>
              <w:rPr>
                <w:rFonts w:ascii="Times New Roman" w:hAnsi="Times New Roman" w:eastAsia="仿宋" w:cs="Times New Roman"/>
                <w:b/>
                <w:sz w:val="24"/>
                <w:szCs w:val="24"/>
              </w:rPr>
              <w:t>项目</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
                <w:sz w:val="24"/>
                <w:szCs w:val="24"/>
              </w:rPr>
            </w:pPr>
            <w:r>
              <w:rPr>
                <w:rFonts w:ascii="Times New Roman" w:hAnsi="Times New Roman" w:eastAsia="仿宋" w:cs="Times New Roman"/>
                <w:b/>
                <w:sz w:val="24"/>
                <w:szCs w:val="24"/>
              </w:rPr>
              <w:t>单位</w:t>
            </w:r>
          </w:p>
        </w:tc>
        <w:tc>
          <w:tcPr>
            <w:tcW w:w="26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
                <w:sz w:val="24"/>
                <w:szCs w:val="24"/>
              </w:rPr>
            </w:pPr>
            <w:r>
              <w:rPr>
                <w:rFonts w:ascii="Times New Roman" w:hAnsi="Times New Roman" w:eastAsia="仿宋" w:cs="Times New Roman"/>
                <w:b/>
                <w:sz w:val="24"/>
                <w:szCs w:val="24"/>
              </w:rPr>
              <w:t>标准</w:t>
            </w:r>
          </w:p>
        </w:tc>
        <w:tc>
          <w:tcPr>
            <w:tcW w:w="148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
                <w:sz w:val="24"/>
                <w:szCs w:val="24"/>
              </w:rPr>
            </w:pPr>
            <w:r>
              <w:rPr>
                <w:rFonts w:ascii="Times New Roman" w:hAnsi="Times New Roman" w:eastAsia="仿宋" w:cs="Times New Roman"/>
                <w:b/>
                <w:sz w:val="24"/>
                <w:szCs w:val="24"/>
              </w:rPr>
              <w:t>指标</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atLeast"/>
          <w:jc w:val="center"/>
        </w:trPr>
        <w:tc>
          <w:tcPr>
            <w:tcW w:w="1348"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尺寸</w:t>
            </w:r>
          </w:p>
        </w:tc>
        <w:tc>
          <w:tcPr>
            <w:tcW w:w="2758" w:type="dxa"/>
            <w:gridSpan w:val="2"/>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涂覆隔膜总厚度</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μm</w:t>
            </w:r>
          </w:p>
        </w:tc>
        <w:tc>
          <w:tcPr>
            <w:tcW w:w="26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GB/T 36363-2018</w:t>
            </w:r>
          </w:p>
        </w:tc>
        <w:tc>
          <w:tcPr>
            <w:tcW w:w="148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atLeast"/>
          <w:jc w:val="center"/>
        </w:trPr>
        <w:tc>
          <w:tcPr>
            <w:tcW w:w="1348"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p>
        </w:tc>
        <w:tc>
          <w:tcPr>
            <w:tcW w:w="2758" w:type="dxa"/>
            <w:gridSpan w:val="2"/>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基膜厚度</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μm</w:t>
            </w:r>
          </w:p>
        </w:tc>
        <w:tc>
          <w:tcPr>
            <w:tcW w:w="26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GB/T 36363-2018</w:t>
            </w:r>
          </w:p>
        </w:tc>
        <w:tc>
          <w:tcPr>
            <w:tcW w:w="148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atLeast"/>
          <w:jc w:val="center"/>
        </w:trPr>
        <w:tc>
          <w:tcPr>
            <w:tcW w:w="4106" w:type="dxa"/>
            <w:gridSpan w:val="3"/>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破膜温度（涂覆膜）</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w:t>
            </w:r>
          </w:p>
        </w:tc>
        <w:tc>
          <w:tcPr>
            <w:tcW w:w="26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热悬挂法</w:t>
            </w:r>
          </w:p>
        </w:tc>
        <w:tc>
          <w:tcPr>
            <w:tcW w:w="148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≥200</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atLeast"/>
          <w:jc w:val="center"/>
        </w:trPr>
        <w:tc>
          <w:tcPr>
            <w:tcW w:w="4106" w:type="dxa"/>
            <w:gridSpan w:val="3"/>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穿刺强度（基膜）</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gf</w:t>
            </w:r>
          </w:p>
        </w:tc>
        <w:tc>
          <w:tcPr>
            <w:tcW w:w="26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GB/T 36363-2018</w:t>
            </w:r>
          </w:p>
        </w:tc>
        <w:tc>
          <w:tcPr>
            <w:tcW w:w="148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≥300</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atLeast"/>
          <w:jc w:val="center"/>
        </w:trPr>
        <w:tc>
          <w:tcPr>
            <w:tcW w:w="2405" w:type="dxa"/>
            <w:gridSpan w:val="2"/>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拉伸强度</w:t>
            </w:r>
          </w:p>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（基膜）</w:t>
            </w:r>
          </w:p>
        </w:tc>
        <w:tc>
          <w:tcPr>
            <w:tcW w:w="1701"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MD</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MPa</w:t>
            </w:r>
          </w:p>
        </w:tc>
        <w:tc>
          <w:tcPr>
            <w:tcW w:w="26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GB/T 36363-2018</w:t>
            </w:r>
          </w:p>
        </w:tc>
        <w:tc>
          <w:tcPr>
            <w:tcW w:w="148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≥120</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atLeast"/>
          <w:jc w:val="center"/>
        </w:trPr>
        <w:tc>
          <w:tcPr>
            <w:tcW w:w="2405" w:type="dxa"/>
            <w:gridSpan w:val="2"/>
            <w:vMerge w:val="continue"/>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p>
        </w:tc>
        <w:tc>
          <w:tcPr>
            <w:tcW w:w="1701" w:type="dxa"/>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TD</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MPa</w:t>
            </w:r>
          </w:p>
        </w:tc>
        <w:tc>
          <w:tcPr>
            <w:tcW w:w="26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GB/T 36363-2018</w:t>
            </w:r>
          </w:p>
        </w:tc>
        <w:tc>
          <w:tcPr>
            <w:tcW w:w="148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atLeast"/>
          <w:jc w:val="center"/>
        </w:trPr>
        <w:tc>
          <w:tcPr>
            <w:tcW w:w="2405" w:type="dxa"/>
            <w:gridSpan w:val="2"/>
            <w:vMerge w:val="restart"/>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热收缩（基膜）</w:t>
            </w:r>
          </w:p>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w:t>
            </w:r>
            <w:r>
              <w:rPr>
                <w:rStyle w:val="8"/>
                <w:rFonts w:hint="eastAsia" w:ascii="仿宋" w:hAnsi="仿宋" w:eastAsia="仿宋" w:cs="Times New Roman"/>
                <w:sz w:val="24"/>
                <w:szCs w:val="24"/>
              </w:rPr>
              <w:t>130℃,30min</w:t>
            </w:r>
            <w:r>
              <w:rPr>
                <w:rFonts w:ascii="Times New Roman" w:hAnsi="Times New Roman" w:eastAsia="仿宋" w:cs="Times New Roman"/>
                <w:bCs/>
                <w:sz w:val="24"/>
                <w:szCs w:val="24"/>
              </w:rPr>
              <w:t>）</w:t>
            </w:r>
          </w:p>
        </w:tc>
        <w:tc>
          <w:tcPr>
            <w:tcW w:w="1701" w:type="dxa"/>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MD</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w:t>
            </w:r>
          </w:p>
        </w:tc>
        <w:tc>
          <w:tcPr>
            <w:tcW w:w="2693"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测试方法参考</w:t>
            </w:r>
          </w:p>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Style w:val="8"/>
                <w:rFonts w:hint="eastAsia" w:ascii="仿宋" w:hAnsi="仿宋" w:eastAsia="仿宋" w:cs="Times New Roman"/>
                <w:sz w:val="24"/>
                <w:szCs w:val="24"/>
              </w:rPr>
              <w:t>GB/T 36363-2018</w:t>
            </w:r>
          </w:p>
        </w:tc>
        <w:tc>
          <w:tcPr>
            <w:tcW w:w="148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atLeast"/>
          <w:jc w:val="center"/>
        </w:trPr>
        <w:tc>
          <w:tcPr>
            <w:tcW w:w="2405" w:type="dxa"/>
            <w:gridSpan w:val="2"/>
            <w:vMerge w:val="continue"/>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p>
        </w:tc>
        <w:tc>
          <w:tcPr>
            <w:tcW w:w="1701" w:type="dxa"/>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TD</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w:t>
            </w:r>
          </w:p>
        </w:tc>
        <w:tc>
          <w:tcPr>
            <w:tcW w:w="2693"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p>
        </w:tc>
        <w:tc>
          <w:tcPr>
            <w:tcW w:w="148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atLeast"/>
          <w:jc w:val="center"/>
        </w:trPr>
        <w:tc>
          <w:tcPr>
            <w:tcW w:w="2405" w:type="dxa"/>
            <w:gridSpan w:val="2"/>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热收缩（涂覆膜）</w:t>
            </w:r>
          </w:p>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w:t>
            </w:r>
            <w:r>
              <w:rPr>
                <w:rStyle w:val="8"/>
                <w:rFonts w:hint="eastAsia" w:ascii="仿宋" w:hAnsi="仿宋" w:eastAsia="仿宋" w:cs="Times New Roman"/>
                <w:sz w:val="24"/>
                <w:szCs w:val="24"/>
              </w:rPr>
              <w:t>200℃,60min）</w:t>
            </w:r>
          </w:p>
        </w:tc>
        <w:tc>
          <w:tcPr>
            <w:tcW w:w="1701"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MD</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w:t>
            </w:r>
          </w:p>
        </w:tc>
        <w:tc>
          <w:tcPr>
            <w:tcW w:w="2693"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Fonts w:ascii="Times New Roman" w:hAnsi="Times New Roman" w:eastAsia="仿宋" w:cs="Times New Roman"/>
                <w:bCs/>
                <w:sz w:val="24"/>
                <w:szCs w:val="24"/>
              </w:rPr>
              <w:t>测试方法参考</w:t>
            </w:r>
          </w:p>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r>
              <w:rPr>
                <w:rStyle w:val="8"/>
                <w:rFonts w:hint="eastAsia" w:ascii="仿宋" w:hAnsi="仿宋" w:eastAsia="仿宋" w:cs="Times New Roman"/>
                <w:sz w:val="24"/>
                <w:szCs w:val="24"/>
              </w:rPr>
              <w:t>GB/T 36363-2018</w:t>
            </w:r>
          </w:p>
        </w:tc>
        <w:tc>
          <w:tcPr>
            <w:tcW w:w="148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67" w:hRule="atLeast"/>
          <w:jc w:val="center"/>
        </w:trPr>
        <w:tc>
          <w:tcPr>
            <w:tcW w:w="2405" w:type="dxa"/>
            <w:gridSpan w:val="2"/>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p>
        </w:tc>
        <w:tc>
          <w:tcPr>
            <w:tcW w:w="1701"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TD</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w:t>
            </w:r>
          </w:p>
        </w:tc>
        <w:tc>
          <w:tcPr>
            <w:tcW w:w="2693"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Fonts w:ascii="Times New Roman" w:hAnsi="Times New Roman" w:eastAsia="仿宋" w:cs="Times New Roman"/>
                <w:bCs/>
                <w:sz w:val="24"/>
                <w:szCs w:val="24"/>
              </w:rPr>
            </w:pPr>
          </w:p>
        </w:tc>
        <w:tc>
          <w:tcPr>
            <w:tcW w:w="148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540" w:lineRule="exact"/>
              <w:ind w:left="0"/>
              <w:jc w:val="center"/>
              <w:textAlignment w:val="auto"/>
              <w:rPr>
                <w:rStyle w:val="8"/>
                <w:rFonts w:hint="eastAsia" w:ascii="仿宋" w:hAnsi="仿宋" w:eastAsia="仿宋" w:cs="Times New Roman"/>
                <w:sz w:val="24"/>
                <w:szCs w:val="24"/>
              </w:rPr>
            </w:pPr>
            <w:r>
              <w:rPr>
                <w:rStyle w:val="8"/>
                <w:rFonts w:hint="eastAsia" w:ascii="仿宋" w:hAnsi="仿宋" w:eastAsia="仿宋" w:cs="Times New Roman"/>
                <w:sz w:val="24"/>
                <w:szCs w:val="24"/>
              </w:rPr>
              <w:t>≤3%</w:t>
            </w:r>
          </w:p>
        </w:tc>
      </w:tr>
    </w:tbl>
    <w:p>
      <w:pPr>
        <w:keepNext w:val="0"/>
        <w:keepLines w:val="0"/>
        <w:pageBreakBefore w:val="0"/>
        <w:widowControl w:val="0"/>
        <w:kinsoku/>
        <w:wordWrap/>
        <w:overflowPunct/>
        <w:topLinePunct w:val="0"/>
        <w:autoSpaceDE/>
        <w:autoSpaceDN/>
        <w:bidi w:val="0"/>
        <w:adjustRightInd w:val="0"/>
        <w:snapToGrid w:val="0"/>
        <w:spacing w:line="540" w:lineRule="exact"/>
        <w:ind w:left="0" w:right="0" w:rightChars="0" w:firstLine="642" w:firstLineChars="200"/>
        <w:textAlignment w:val="auto"/>
        <w:rPr>
          <w:rFonts w:ascii="Times New Roman" w:hAnsi="Times New Roman" w:eastAsia="楷体_GB2312" w:cs="Times New Roman"/>
          <w:b/>
          <w:bCs/>
          <w:kern w:val="2"/>
          <w:sz w:val="32"/>
          <w:szCs w:val="32"/>
        </w:rPr>
      </w:pPr>
      <w:bookmarkStart w:id="0" w:name="_GoBack"/>
      <w:r>
        <w:rPr>
          <w:rFonts w:ascii="Times New Roman" w:hAnsi="Times New Roman" w:eastAsia="楷体_GB2312" w:cs="Times New Roman"/>
          <w:b/>
          <w:bCs/>
          <w:kern w:val="2"/>
          <w:sz w:val="32"/>
          <w:szCs w:val="32"/>
        </w:rPr>
        <w:t>（三）技术攻关时限要求</w:t>
      </w:r>
    </w:p>
    <w:p>
      <w:pPr>
        <w:keepNext w:val="0"/>
        <w:keepLines w:val="0"/>
        <w:pageBreakBefore w:val="0"/>
        <w:widowControl w:val="0"/>
        <w:kinsoku/>
        <w:wordWrap/>
        <w:overflowPunct/>
        <w:topLinePunct w:val="0"/>
        <w:autoSpaceDE/>
        <w:autoSpaceDN/>
        <w:bidi w:val="0"/>
        <w:adjustRightInd w:val="0"/>
        <w:snapToGrid w:val="0"/>
        <w:spacing w:line="540" w:lineRule="exact"/>
        <w:ind w:left="0" w:right="0" w:rightChars="0" w:firstLine="640" w:firstLineChars="200"/>
        <w:textAlignment w:val="auto"/>
      </w:pPr>
      <w:r>
        <w:rPr>
          <w:rFonts w:hint="eastAsia" w:ascii="仿宋_GB2312" w:hAnsi="仿宋_GB2312" w:eastAsia="仿宋_GB2312" w:cs="仿宋_GB2312"/>
          <w:kern w:val="2"/>
          <w:sz w:val="32"/>
          <w:szCs w:val="32"/>
        </w:rPr>
        <w:t>在揭榜协议及任务书签订后2年内完成。</w:t>
      </w:r>
    </w:p>
    <w:p>
      <w:pPr>
        <w:keepNext w:val="0"/>
        <w:keepLines w:val="0"/>
        <w:pageBreakBefore w:val="0"/>
        <w:widowControl w:val="0"/>
        <w:kinsoku/>
        <w:wordWrap/>
        <w:overflowPunct/>
        <w:topLinePunct w:val="0"/>
        <w:autoSpaceDE/>
        <w:autoSpaceDN/>
        <w:bidi w:val="0"/>
        <w:adjustRightInd w:val="0"/>
        <w:snapToGrid w:val="0"/>
        <w:spacing w:line="540" w:lineRule="exact"/>
        <w:ind w:left="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六、对揭榜方要求</w:t>
      </w:r>
    </w:p>
    <w:p>
      <w:pPr>
        <w:keepNext w:val="0"/>
        <w:keepLines w:val="0"/>
        <w:pageBreakBefore w:val="0"/>
        <w:widowControl w:val="0"/>
        <w:kinsoku/>
        <w:wordWrap/>
        <w:overflowPunct/>
        <w:topLinePunct w:val="0"/>
        <w:autoSpaceDE/>
        <w:autoSpaceDN/>
        <w:bidi w:val="0"/>
        <w:adjustRightInd w:val="0"/>
        <w:snapToGrid w:val="0"/>
        <w:spacing w:line="540" w:lineRule="exact"/>
        <w:ind w:left="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（一）揭榜方应具有以下资质和能力</w:t>
      </w:r>
    </w:p>
    <w:p>
      <w:pPr>
        <w:pStyle w:val="9"/>
        <w:keepNext w:val="0"/>
        <w:keepLines w:val="0"/>
        <w:pageBreakBefore w:val="0"/>
        <w:widowControl w:val="0"/>
        <w:kinsoku/>
        <w:wordWrap/>
        <w:overflowPunct/>
        <w:topLinePunct w:val="0"/>
        <w:autoSpaceDE/>
        <w:autoSpaceDN/>
        <w:bidi w:val="0"/>
        <w:adjustRightInd w:val="0"/>
        <w:snapToGrid w:val="0"/>
        <w:spacing w:line="540" w:lineRule="exact"/>
        <w:ind w:left="0" w:right="0" w:rightChars="0" w:firstLine="640"/>
        <w:jc w:val="both"/>
        <w:textAlignment w:val="auto"/>
        <w:rPr>
          <w:rFonts w:hint="eastAsia" w:ascii="仿宋" w:hAnsi="仿宋" w:eastAsia="仿宋" w:cs="仿宋"/>
          <w:color w:val="000000"/>
          <w:sz w:val="32"/>
          <w:szCs w:val="32"/>
          <w:lang w:val="en-US" w:eastAsia="zh-CN" w:bidi="ar-SA"/>
        </w:rPr>
      </w:pPr>
      <w:r>
        <w:rPr>
          <w:rFonts w:hint="eastAsia" w:ascii="仿宋" w:hAnsi="仿宋" w:eastAsia="仿宋" w:cs="仿宋"/>
          <w:color w:val="000000"/>
          <w:sz w:val="32"/>
          <w:szCs w:val="32"/>
          <w:lang w:val="en-US" w:eastAsia="zh-CN" w:bidi="ar-SA"/>
        </w:rPr>
        <w:t>揭榜方需具备技术榜单相关的研究基础。揭榜方牵头人应具备正高级职称，具有组织项目实施的相应能力。</w:t>
      </w:r>
    </w:p>
    <w:p>
      <w:pPr>
        <w:keepNext w:val="0"/>
        <w:keepLines w:val="0"/>
        <w:pageBreakBefore w:val="0"/>
        <w:widowControl w:val="0"/>
        <w:kinsoku/>
        <w:wordWrap/>
        <w:overflowPunct/>
        <w:topLinePunct w:val="0"/>
        <w:autoSpaceDE/>
        <w:autoSpaceDN/>
        <w:bidi w:val="0"/>
        <w:adjustRightInd w:val="0"/>
        <w:snapToGrid w:val="0"/>
        <w:spacing w:line="540" w:lineRule="exact"/>
        <w:ind w:left="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（二）产权归属</w:t>
      </w:r>
    </w:p>
    <w:p>
      <w:pPr>
        <w:pStyle w:val="9"/>
        <w:keepNext w:val="0"/>
        <w:keepLines w:val="0"/>
        <w:pageBreakBefore w:val="0"/>
        <w:widowControl w:val="0"/>
        <w:kinsoku/>
        <w:wordWrap/>
        <w:overflowPunct/>
        <w:topLinePunct w:val="0"/>
        <w:autoSpaceDE/>
        <w:autoSpaceDN/>
        <w:bidi w:val="0"/>
        <w:adjustRightInd w:val="0"/>
        <w:snapToGrid w:val="0"/>
        <w:spacing w:line="540" w:lineRule="exact"/>
        <w:ind w:left="0" w:right="0" w:rightChars="0" w:firstLine="640"/>
        <w:jc w:val="both"/>
        <w:textAlignment w:val="auto"/>
        <w:rPr>
          <w:rFonts w:hint="eastAsia" w:ascii="仿宋" w:hAnsi="仿宋" w:eastAsia="仿宋" w:cs="仿宋"/>
          <w:color w:val="000000"/>
          <w:sz w:val="32"/>
          <w:szCs w:val="32"/>
          <w:lang w:val="en-US" w:eastAsia="zh-CN" w:bidi="ar-SA"/>
        </w:rPr>
      </w:pPr>
      <w:r>
        <w:rPr>
          <w:rFonts w:hint="eastAsia" w:ascii="仿宋" w:hAnsi="仿宋" w:eastAsia="仿宋" w:cs="仿宋"/>
          <w:color w:val="000000"/>
          <w:sz w:val="32"/>
          <w:szCs w:val="32"/>
          <w:lang w:val="en-US" w:eastAsia="zh-CN" w:bidi="ar-SA"/>
        </w:rPr>
        <w:t>项目所取得的专利、标准等知识产权归企业所有，揭榜方成员拥有署名权；项目取得的学术论文由双方协商确定。</w:t>
      </w:r>
    </w:p>
    <w:bookmarkEnd w:id="0"/>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Verdana">
    <w:altName w:val="DejaVu Sans"/>
    <w:panose1 w:val="020B0604030504040204"/>
    <w:charset w:val="00"/>
    <w:family w:val="swiss"/>
    <w:pitch w:val="default"/>
    <w:sig w:usb0="00000000" w:usb1="00000000" w:usb2="00000010"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modern"/>
    <w:pitch w:val="default"/>
    <w:sig w:usb0="00000000" w:usb1="00000000" w:usb2="0000001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cs="Times New Roman"/>
        <w:kern w:val="2"/>
        <w:sz w:val="18"/>
      </w:rPr>
    </w:pPr>
    <w:r>
      <w:rPr>
        <w:rFonts w:ascii="Times New Roman" w:hAnsi="Times New Roman" w:cs="Times New Roman"/>
        <w:kern w:val="2"/>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89535" cy="230505"/>
              <wp:effectExtent l="0" t="0" r="0" b="0"/>
              <wp:wrapNone/>
              <wp:docPr id="202189855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89535" cy="230505"/>
                      </a:xfrm>
                      <a:prstGeom prst="rect">
                        <a:avLst/>
                      </a:prstGeom>
                      <a:noFill/>
                      <a:ln>
                        <a:noFill/>
                      </a:ln>
                      <a:effectLst/>
                    </wps:spPr>
                    <wps:txbx>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wps:txbx>
                    <wps:bodyPr rot="0" vert="horz" wrap="none" lIns="0" tIns="0" rIns="0" bIns="0" anchor="t" anchorCtr="false" upright="true">
                      <a:spAutoFit/>
                    </wps:bodyPr>
                  </wps:wsp>
                </a:graphicData>
              </a:graphic>
            </wp:anchor>
          </w:drawing>
        </mc:Choice>
        <mc:Fallback>
          <w:pict>
            <v:shape id="文本框 1" o:spid="_x0000_s1026" o:spt="202" type="#_x0000_t202" style="position:absolute;left:0pt;margin-top:0pt;height:18.15pt;width:7.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BYAAABkcnMvUEsBAhQAFAAAAAgAh07iQHbql7DRAAAAAwEAAA8AAAAAAAAA&#10;AQAgAAAAOAAAAGRycy9kb3ducmV2LnhtbFBLAQIUABQAAAAIAIdO4kAkJnxdAgIAANcDAAAOAAAA&#10;AAAAAAEAIAAAADYBAABkcnMvZTJvRG9jLnhtbFBLBQYAAAAABgAGAFkBAACqBQAAAAA=&#10;">
              <v:fill on="f" focussize="0,0"/>
              <v:stroke on="f"/>
              <v:imagedata o:title=""/>
              <o:lock v:ext="edit" aspectratio="f"/>
              <v:textbox inset="0mm,0mm,0mm,0mm" style="mso-fit-shape-to-text:t;">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rPr>
        <w:rFonts w:ascii="Times New Roman" w:hAnsi="Times New Roman" w:cs="Times New Roman"/>
        <w:kern w:val="2"/>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hMGEwYTJhYjYxMzJiZTQ0ZTVmOGQyOWQ3Yzc4NWEifQ=="/>
  </w:docVars>
  <w:rsids>
    <w:rsidRoot w:val="009C75EC"/>
    <w:rsid w:val="0002042C"/>
    <w:rsid w:val="000A57FE"/>
    <w:rsid w:val="00195207"/>
    <w:rsid w:val="00490CF5"/>
    <w:rsid w:val="004B0759"/>
    <w:rsid w:val="005306BD"/>
    <w:rsid w:val="00685B14"/>
    <w:rsid w:val="006E00C7"/>
    <w:rsid w:val="008A2F85"/>
    <w:rsid w:val="009C75EC"/>
    <w:rsid w:val="00A06FD8"/>
    <w:rsid w:val="00A86DCB"/>
    <w:rsid w:val="00C83ADE"/>
    <w:rsid w:val="00CE355C"/>
    <w:rsid w:val="00D53104"/>
    <w:rsid w:val="00DE31E9"/>
    <w:rsid w:val="00E21AB4"/>
    <w:rsid w:val="02820DA9"/>
    <w:rsid w:val="05674B5E"/>
    <w:rsid w:val="0C090D2E"/>
    <w:rsid w:val="0CB925B7"/>
    <w:rsid w:val="15DB35DD"/>
    <w:rsid w:val="175E0D26"/>
    <w:rsid w:val="1790019C"/>
    <w:rsid w:val="1A215BA5"/>
    <w:rsid w:val="1C0E2F29"/>
    <w:rsid w:val="1C231A28"/>
    <w:rsid w:val="1FDC41E1"/>
    <w:rsid w:val="230E75B5"/>
    <w:rsid w:val="29F60A01"/>
    <w:rsid w:val="2DC046A1"/>
    <w:rsid w:val="30DA5678"/>
    <w:rsid w:val="35EC5749"/>
    <w:rsid w:val="3B447B8E"/>
    <w:rsid w:val="407E7B8C"/>
    <w:rsid w:val="479E3B1A"/>
    <w:rsid w:val="47F0613D"/>
    <w:rsid w:val="55AC37E9"/>
    <w:rsid w:val="590C4A99"/>
    <w:rsid w:val="5D9F4A70"/>
    <w:rsid w:val="79F29C3D"/>
    <w:rsid w:val="7DDBCE75"/>
    <w:rsid w:val="84E54F65"/>
    <w:rsid w:val="EF7E2B22"/>
    <w:rsid w:val="F76B0148"/>
    <w:rsid w:val="FF7F1480"/>
    <w:rsid w:val="FFF3AE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tabs>
        <w:tab w:val="center" w:pos="4153"/>
        <w:tab w:val="right" w:pos="8306"/>
      </w:tabs>
      <w:snapToGrid w:val="0"/>
      <w:jc w:val="center"/>
    </w:pPr>
    <w:rPr>
      <w:sz w:val="18"/>
      <w:szCs w:val="18"/>
    </w:rPr>
  </w:style>
  <w:style w:type="paragraph" w:customStyle="1" w:styleId="7">
    <w:name w:val="Char Char Char Char Char Char Char"/>
    <w:basedOn w:val="1"/>
    <w:qFormat/>
    <w:uiPriority w:val="0"/>
    <w:pPr>
      <w:widowControl/>
      <w:spacing w:after="160" w:line="240" w:lineRule="exact"/>
      <w:jc w:val="left"/>
    </w:pPr>
    <w:rPr>
      <w:rFonts w:ascii="Arial" w:hAnsi="Arial" w:eastAsia="Times New Roman" w:cs="Verdana"/>
      <w:b/>
      <w:color w:val="auto"/>
      <w:lang w:eastAsia="en-US"/>
    </w:rPr>
  </w:style>
  <w:style w:type="character" w:customStyle="1" w:styleId="8">
    <w:name w:val="NormalCharacter"/>
    <w:semiHidden/>
    <w:qFormat/>
    <w:uiPriority w:val="0"/>
    <w:rPr>
      <w:rFonts w:ascii="Calibri" w:hAnsi="Calibri"/>
      <w:kern w:val="2"/>
      <w:sz w:val="21"/>
      <w:szCs w:val="24"/>
      <w:lang w:val="en-US" w:eastAsia="zh-CN" w:bidi="ar-SA"/>
    </w:rPr>
  </w:style>
  <w:style w:type="paragraph" w:styleId="9">
    <w:name w:val="List Paragraph"/>
    <w:basedOn w:val="1"/>
    <w:unhideWhenUsed/>
    <w:qFormat/>
    <w:uiPriority w:val="99"/>
    <w:pPr>
      <w:ind w:firstLine="420" w:firstLineChars="200"/>
    </w:pPr>
  </w:style>
  <w:style w:type="paragraph" w:customStyle="1" w:styleId="10">
    <w:name w:val="列出段落1"/>
    <w:basedOn w:val="1"/>
    <w:unhideWhenUsed/>
    <w:qFormat/>
    <w:uiPriority w:val="99"/>
    <w:pPr>
      <w:ind w:firstLine="420" w:firstLineChars="200"/>
    </w:pPr>
  </w:style>
  <w:style w:type="character" w:customStyle="1" w:styleId="11">
    <w:name w:val="页眉 字符"/>
    <w:basedOn w:val="6"/>
    <w:link w:val="4"/>
    <w:qFormat/>
    <w:uiPriority w:val="99"/>
    <w:rPr>
      <w:rFonts w:ascii="宋体" w:hAnsi="宋体" w:cs="宋体"/>
      <w:color w:val="000000"/>
      <w:sz w:val="18"/>
      <w:szCs w:val="18"/>
    </w:rPr>
  </w:style>
  <w:style w:type="character" w:customStyle="1" w:styleId="12">
    <w:name w:val="页脚 字符"/>
    <w:basedOn w:val="6"/>
    <w:link w:val="3"/>
    <w:qFormat/>
    <w:uiPriority w:val="99"/>
    <w:rPr>
      <w:rFonts w:ascii="宋体" w:hAnsi="宋体" w:cs="宋体"/>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248</Words>
  <Characters>1418</Characters>
  <Lines>11</Lines>
  <Paragraphs>3</Paragraphs>
  <TotalTime>5</TotalTime>
  <ScaleCrop>false</ScaleCrop>
  <LinksUpToDate>false</LinksUpToDate>
  <CharactersWithSpaces>1663</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2024-03-20T10:52:00Z</dcterms:created>
  <dc:creator>马春丽</dc:creator>
  <cp:lastModifiedBy>ysgz</cp:lastModifiedBy>
  <cp:lastPrinted>2024-04-04T10:41:00Z</cp:lastPrinted>
  <dcterms:modified xsi:type="dcterms:W3CDTF">2024-04-19T11:24:18Z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7E540A43D54947F189AB15A911791B3D_13</vt:lpwstr>
  </property>
</Properties>
</file>