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ind w:right="0" w:rightChars="0"/>
        <w:jc w:val="center"/>
        <w:textAlignment w:val="auto"/>
        <w:rPr>
          <w:rFonts w:hint="eastAsia" w:ascii="方正小标宋简体" w:hAnsi="黑体" w:eastAsia="方正小标宋简体" w:cs="方正小标宋简体"/>
          <w:sz w:val="36"/>
          <w:szCs w:val="36"/>
          <w:lang w:val="en-US" w:eastAsia="zh-CN"/>
        </w:rPr>
      </w:pPr>
      <w:bookmarkStart w:id="0" w:name="_GoBack"/>
      <w:r>
        <w:rPr>
          <w:rFonts w:hint="eastAsia" w:ascii="方正小标宋简体" w:hAnsi="黑体" w:eastAsia="方正小标宋简体" w:cs="方正小标宋简体"/>
          <w:sz w:val="36"/>
          <w:szCs w:val="36"/>
        </w:rPr>
        <w:t>省教育厅“百校千企科技攻关揭榜挂帅榜单”</w:t>
      </w:r>
      <w:r>
        <w:rPr>
          <w:rFonts w:hint="eastAsia" w:ascii="方正小标宋简体" w:hAnsi="黑体" w:eastAsia="方正小标宋简体" w:cs="方正小标宋简体"/>
          <w:sz w:val="36"/>
          <w:szCs w:val="36"/>
          <w:lang w:val="en-US" w:eastAsia="zh-CN"/>
        </w:rPr>
        <w:t>6</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720" w:firstLineChars="200"/>
        <w:jc w:val="center"/>
        <w:textAlignment w:val="auto"/>
        <w:rPr>
          <w:rFonts w:hint="eastAsia" w:ascii="方正小标宋简体" w:hAnsi="黑体" w:eastAsia="方正小标宋简体" w:cs="方正小标宋简体"/>
          <w:sz w:val="36"/>
          <w:szCs w:val="36"/>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一、技术需求名称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theme="minorEastAsia"/>
          <w:sz w:val="32"/>
          <w:szCs w:val="32"/>
        </w:rPr>
      </w:pPr>
      <w:r>
        <w:rPr>
          <w:rFonts w:ascii="仿宋" w:hAnsi="仿宋" w:eastAsia="仿宋" w:cstheme="minorEastAsia"/>
          <w:sz w:val="32"/>
          <w:szCs w:val="32"/>
        </w:rPr>
        <w:t>聚酰亚胺合成及产品化应用关键技术</w:t>
      </w:r>
    </w:p>
    <w:p>
      <w:pPr>
        <w:keepNext w:val="0"/>
        <w:keepLines w:val="0"/>
        <w:pageBreakBefore w:val="0"/>
        <w:widowControl w:val="0"/>
        <w:numPr>
          <w:numId w:val="0"/>
        </w:numPr>
        <w:kinsoku/>
        <w:wordWrap/>
        <w:overflowPunct/>
        <w:topLinePunct w:val="0"/>
        <w:autoSpaceDE/>
        <w:autoSpaceDN/>
        <w:bidi w:val="0"/>
        <w:adjustRightInd w:val="0"/>
        <w:snapToGrid w:val="0"/>
        <w:spacing w:line="560" w:lineRule="exact"/>
        <w:ind w:right="0" w:rightChars="0" w:firstLine="640" w:firstLineChars="200"/>
        <w:textAlignment w:val="auto"/>
        <w:rPr>
          <w:rFonts w:ascii="Times New Roman" w:hAnsi="Times New Roman" w:eastAsia="黑体" w:cs="Times New Roman"/>
          <w:kern w:val="2"/>
          <w:sz w:val="32"/>
          <w:szCs w:val="32"/>
        </w:rPr>
      </w:pPr>
      <w:r>
        <w:rPr>
          <w:rFonts w:hint="eastAsia" w:ascii="Times New Roman" w:hAnsi="Times New Roman" w:eastAsia="黑体" w:cs="Times New Roman"/>
          <w:kern w:val="2"/>
          <w:sz w:val="32"/>
          <w:szCs w:val="32"/>
          <w:lang w:eastAsia="zh-CN"/>
        </w:rPr>
        <w:t>二</w:t>
      </w:r>
      <w:r>
        <w:rPr>
          <w:rFonts w:ascii="Times New Roman" w:hAnsi="Times New Roman" w:eastAsia="黑体" w:cs="Times New Roman"/>
          <w:kern w:val="2"/>
          <w:sz w:val="32"/>
          <w:szCs w:val="32"/>
        </w:rPr>
        <w:t>、技术需求企业</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贵州航天天马机电科技有限公司</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三、需求方简介</w:t>
      </w:r>
    </w:p>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640" w:firstLineChars="200"/>
        <w:textAlignment w:val="auto"/>
        <w:rPr>
          <w:rFonts w:ascii="仿宋" w:hAnsi="仿宋" w:eastAsia="仿宋"/>
          <w:color w:val="0D0D0D" w:themeColor="text1" w:themeTint="F2"/>
          <w:sz w:val="32"/>
          <w:szCs w:val="32"/>
          <w:shd w:val="clear" w:color="auto" w:fill="FFFFFF"/>
          <w14:textFill>
            <w14:solidFill>
              <w14:schemeClr w14:val="tx1">
                <w14:lumMod w14:val="95000"/>
                <w14:lumOff w14:val="5000"/>
              </w14:schemeClr>
            </w14:solidFill>
          </w14:textFill>
        </w:rPr>
      </w:pPr>
      <w:r>
        <w:rPr>
          <w:rFonts w:hint="eastAsia" w:ascii="仿宋" w:hAnsi="仿宋" w:eastAsia="仿宋"/>
          <w:color w:val="0D0D0D" w:themeColor="text1" w:themeTint="F2"/>
          <w:sz w:val="32"/>
          <w:szCs w:val="32"/>
          <w:shd w:val="clear" w:color="auto" w:fill="FFFFFF"/>
          <w14:textFill>
            <w14:solidFill>
              <w14:schemeClr w14:val="tx1">
                <w14:lumMod w14:val="95000"/>
                <w14:lumOff w14:val="5000"/>
              </w14:schemeClr>
            </w14:solidFill>
          </w14:textFill>
        </w:rPr>
        <w:t>贵州航天天马机电科技有限公司是隶属于中国航天科工集团第十研究院的航天地面装备科研生产总体单位。公司拥有国家企业技术中心、省级企业技术中心，</w:t>
      </w:r>
      <w:r>
        <w:rPr>
          <w:rFonts w:ascii="仿宋" w:hAnsi="仿宋" w:eastAsia="仿宋" w:cs="Arial"/>
          <w:color w:val="0D0D0D" w:themeColor="text1" w:themeTint="F2"/>
          <w:sz w:val="32"/>
          <w:szCs w:val="32"/>
          <w:shd w:val="clear" w:color="auto" w:fill="FFFFFF"/>
          <w14:textFill>
            <w14:solidFill>
              <w14:schemeClr w14:val="tx1">
                <w14:lumMod w14:val="95000"/>
                <w14:lumOff w14:val="5000"/>
              </w14:schemeClr>
            </w14:solidFill>
          </w14:textFill>
        </w:rPr>
        <w:t>国家级焊接技能大师工作室</w:t>
      </w:r>
      <w:r>
        <w:rPr>
          <w:rFonts w:hint="eastAsia" w:ascii="仿宋" w:hAnsi="仿宋" w:eastAsia="仿宋"/>
          <w:color w:val="0D0D0D" w:themeColor="text1" w:themeTint="F2"/>
          <w:sz w:val="32"/>
          <w:szCs w:val="32"/>
          <w:shd w:val="clear" w:color="auto" w:fill="FFFFFF"/>
          <w14:textFill>
            <w14:solidFill>
              <w14:schemeClr w14:val="tx1">
                <w14:lumMod w14:val="95000"/>
                <w14:lumOff w14:val="5000"/>
              </w14:schemeClr>
            </w14:solidFill>
          </w14:textFill>
        </w:rPr>
        <w:t>。公司建有设计仿真、材料性能、电子控制、液压传动、软件测试、环境实验等专业实验室，具有较强的机电液复杂系统产品集成制造能力</w:t>
      </w:r>
      <w:r>
        <w:rPr>
          <w:rFonts w:hint="eastAsia" w:ascii="仿宋" w:hAnsi="仿宋" w:eastAsia="仿宋"/>
          <w:color w:val="0D0D0D" w:themeColor="text1" w:themeTint="F2"/>
          <w:sz w:val="32"/>
          <w:szCs w:val="32"/>
          <w:shd w:val="clear" w:color="auto" w:fill="FFFFFF"/>
          <w:lang w:eastAsia="zh-CN"/>
          <w14:textFill>
            <w14:solidFill>
              <w14:schemeClr w14:val="tx1">
                <w14:lumMod w14:val="95000"/>
                <w14:lumOff w14:val="5000"/>
              </w14:schemeClr>
            </w14:solidFill>
          </w14:textFill>
        </w:rPr>
        <w:t>，</w:t>
      </w:r>
      <w:r>
        <w:rPr>
          <w:rFonts w:hint="eastAsia" w:ascii="仿宋" w:hAnsi="仿宋" w:eastAsia="仿宋"/>
          <w:color w:val="0D0D0D" w:themeColor="text1" w:themeTint="F2"/>
          <w:sz w:val="32"/>
          <w:szCs w:val="32"/>
          <w:shd w:val="clear" w:color="auto" w:fill="FFFFFF"/>
          <w14:textFill>
            <w14:solidFill>
              <w14:schemeClr w14:val="tx1">
                <w14:lumMod w14:val="95000"/>
                <w14:lumOff w14:val="5000"/>
              </w14:schemeClr>
            </w14:solidFill>
          </w14:textFill>
        </w:rPr>
        <w:t>是贵州省高新技术企业、贵州省知识产权优势企业、贵州省创新型企业，贵州省军工行业骨干企业，贵州省“千企改造”装备制造行业龙头示范企业，全国两化融合管理体系贯标试点企业，为国家国防建设和地方经济建设作出了突出贡献。</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四、技术需求描述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（一）技术难题</w:t>
      </w:r>
    </w:p>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640" w:firstLineChars="200"/>
        <w:textAlignment w:val="auto"/>
        <w:rPr>
          <w:rFonts w:ascii="仿宋" w:hAnsi="仿宋" w:eastAsia="仿宋"/>
          <w:sz w:val="32"/>
          <w:szCs w:val="32"/>
        </w:rPr>
      </w:pPr>
      <w:r>
        <w:rPr>
          <w:rStyle w:val="12"/>
          <w:rFonts w:hint="eastAsia" w:ascii="仿宋" w:hAnsi="仿宋" w:eastAsia="仿宋" w:cstheme="minorEastAsia"/>
          <w:color w:val="0D0D0D" w:themeColor="text1" w:themeTint="F2"/>
          <w:sz w:val="32"/>
          <w:szCs w:val="32"/>
          <w14:textFill>
            <w14:solidFill>
              <w14:schemeClr w14:val="tx1">
                <w14:lumMod w14:val="95000"/>
                <w14:lumOff w14:val="5000"/>
              </w14:schemeClr>
            </w14:solidFill>
          </w14:textFill>
        </w:rPr>
        <w:t>聚酰亚胺（P</w:t>
      </w:r>
      <w:r>
        <w:rPr>
          <w:rStyle w:val="12"/>
          <w:rFonts w:ascii="仿宋" w:hAnsi="仿宋" w:eastAsia="仿宋" w:cstheme="minorEastAsia"/>
          <w:color w:val="0D0D0D" w:themeColor="text1" w:themeTint="F2"/>
          <w:sz w:val="32"/>
          <w:szCs w:val="32"/>
          <w14:textFill>
            <w14:solidFill>
              <w14:schemeClr w14:val="tx1">
                <w14:lumMod w14:val="95000"/>
                <w14:lumOff w14:val="5000"/>
              </w14:schemeClr>
            </w14:solidFill>
          </w14:textFill>
        </w:rPr>
        <w:t>I</w:t>
      </w:r>
      <w:r>
        <w:rPr>
          <w:rStyle w:val="12"/>
          <w:rFonts w:hint="eastAsia" w:ascii="仿宋" w:hAnsi="仿宋" w:eastAsia="仿宋" w:cstheme="minorEastAsia"/>
          <w:color w:val="0D0D0D" w:themeColor="text1" w:themeTint="F2"/>
          <w:sz w:val="32"/>
          <w:szCs w:val="32"/>
          <w14:textFill>
            <w14:solidFill>
              <w14:schemeClr w14:val="tx1">
                <w14:lumMod w14:val="95000"/>
                <w14:lumOff w14:val="5000"/>
              </w14:schemeClr>
            </w14:solidFill>
          </w14:textFill>
        </w:rPr>
        <w:t>）</w:t>
      </w:r>
      <w:r>
        <w:rPr>
          <w:rFonts w:hint="eastAsia" w:ascii="仿宋" w:hAnsi="仿宋" w:eastAsia="仿宋"/>
          <w:color w:val="0D0D0D" w:themeColor="text1" w:themeTint="F2"/>
          <w:sz w:val="32"/>
          <w:szCs w:val="32"/>
          <w14:textFill>
            <w14:solidFill>
              <w14:schemeClr w14:val="tx1">
                <w14:lumMod w14:val="95000"/>
                <w14:lumOff w14:val="5000"/>
              </w14:schemeClr>
            </w14:solidFill>
          </w14:textFill>
        </w:rPr>
        <w:t>被誉为</w:t>
      </w:r>
      <w:r>
        <w:rPr>
          <w:rFonts w:hint="eastAsia" w:ascii="仿宋" w:hAnsi="仿宋" w:eastAsia="仿宋"/>
          <w:b w:val="0"/>
          <w:bCs/>
          <w:color w:val="0D0D0D" w:themeColor="text1" w:themeTint="F2"/>
          <w:sz w:val="32"/>
          <w:szCs w:val="32"/>
          <w14:textFill>
            <w14:solidFill>
              <w14:schemeClr w14:val="tx1">
                <w14:lumMod w14:val="95000"/>
                <w14:lumOff w14:val="5000"/>
              </w14:schemeClr>
            </w14:solidFill>
          </w14:textFill>
        </w:rPr>
        <w:t>“高分子材料金字塔的顶端材料”</w:t>
      </w:r>
      <w:r>
        <w:rPr>
          <w:rFonts w:hint="eastAsia" w:ascii="仿宋" w:hAnsi="仿宋" w:eastAsia="仿宋"/>
          <w:color w:val="0D0D0D" w:themeColor="text1" w:themeTint="F2"/>
          <w:sz w:val="32"/>
          <w:szCs w:val="32"/>
          <w14:textFill>
            <w14:solidFill>
              <w14:schemeClr w14:val="tx1">
                <w14:lumMod w14:val="95000"/>
                <w14:lumOff w14:val="5000"/>
              </w14:schemeClr>
            </w14:solidFill>
          </w14:textFill>
        </w:rPr>
        <w:t>和“解决问题的能手”，具有非常优异的性能，广泛应用于航空航天、国防工业、电子、新能源等诸多高科技行业</w:t>
      </w:r>
      <w:r>
        <w:rPr>
          <w:rFonts w:hint="eastAsia" w:ascii="仿宋" w:hAnsi="仿宋" w:eastAsia="仿宋"/>
          <w:color w:val="333333"/>
          <w:sz w:val="32"/>
          <w:szCs w:val="32"/>
        </w:rPr>
        <w:t>。</w:t>
      </w:r>
      <w:r>
        <w:rPr>
          <w:rStyle w:val="12"/>
          <w:rFonts w:ascii="仿宋" w:hAnsi="仿宋" w:eastAsia="仿宋" w:cstheme="minorEastAsia"/>
          <w:sz w:val="32"/>
          <w:szCs w:val="32"/>
        </w:rPr>
        <w:t>目前，航空航天、国防工业、新能源及电子产业不断快速发展，带动了高端</w:t>
      </w:r>
      <w:r>
        <w:rPr>
          <w:rStyle w:val="12"/>
          <w:rFonts w:hint="eastAsia" w:ascii="仿宋" w:hAnsi="仿宋" w:eastAsia="仿宋" w:cstheme="minorEastAsia"/>
          <w:sz w:val="32"/>
          <w:szCs w:val="32"/>
        </w:rPr>
        <w:t>P</w:t>
      </w:r>
      <w:r>
        <w:rPr>
          <w:rStyle w:val="12"/>
          <w:rFonts w:ascii="仿宋" w:hAnsi="仿宋" w:eastAsia="仿宋" w:cstheme="minorEastAsia"/>
          <w:sz w:val="32"/>
          <w:szCs w:val="32"/>
        </w:rPr>
        <w:t>I需求量的快速增长。</w:t>
      </w:r>
      <w:r>
        <w:rPr>
          <w:rStyle w:val="12"/>
          <w:rFonts w:hint="eastAsia" w:ascii="仿宋" w:hAnsi="仿宋" w:eastAsia="仿宋" w:cstheme="minorEastAsia"/>
          <w:sz w:val="32"/>
          <w:szCs w:val="32"/>
        </w:rPr>
        <w:t>高端</w:t>
      </w:r>
      <w:r>
        <w:rPr>
          <w:rStyle w:val="12"/>
          <w:rFonts w:hint="eastAsia" w:ascii="仿宋" w:hAnsi="仿宋" w:eastAsia="仿宋" w:cstheme="minorEastAsia"/>
          <w:color w:val="0D0D0D" w:themeColor="text1" w:themeTint="F2"/>
          <w:sz w:val="32"/>
          <w:szCs w:val="32"/>
          <w14:textFill>
            <w14:solidFill>
              <w14:schemeClr w14:val="tx1">
                <w14:lumMod w14:val="95000"/>
                <w14:lumOff w14:val="5000"/>
              </w14:schemeClr>
            </w14:solidFill>
          </w14:textFill>
        </w:rPr>
        <w:t>P</w:t>
      </w:r>
      <w:r>
        <w:rPr>
          <w:rStyle w:val="12"/>
          <w:rFonts w:ascii="仿宋" w:hAnsi="仿宋" w:eastAsia="仿宋" w:cstheme="minorEastAsia"/>
          <w:color w:val="0D0D0D" w:themeColor="text1" w:themeTint="F2"/>
          <w:sz w:val="32"/>
          <w:szCs w:val="32"/>
          <w14:textFill>
            <w14:solidFill>
              <w14:schemeClr w14:val="tx1">
                <w14:lumMod w14:val="95000"/>
                <w14:lumOff w14:val="5000"/>
              </w14:schemeClr>
            </w14:solidFill>
          </w14:textFill>
        </w:rPr>
        <w:t>I</w:t>
      </w:r>
      <w:r>
        <w:rPr>
          <w:rStyle w:val="12"/>
          <w:rFonts w:ascii="仿宋" w:hAnsi="仿宋" w:eastAsia="仿宋" w:cstheme="minorEastAsia"/>
          <w:sz w:val="32"/>
          <w:szCs w:val="32"/>
        </w:rPr>
        <w:t>有关技术</w:t>
      </w:r>
      <w:r>
        <w:rPr>
          <w:rStyle w:val="12"/>
          <w:rFonts w:hint="eastAsia" w:ascii="仿宋" w:hAnsi="仿宋" w:eastAsia="仿宋" w:cstheme="minorEastAsia"/>
          <w:sz w:val="32"/>
          <w:szCs w:val="32"/>
        </w:rPr>
        <w:t>、单体原料、树脂</w:t>
      </w:r>
      <w:r>
        <w:rPr>
          <w:rStyle w:val="12"/>
          <w:rFonts w:ascii="仿宋" w:hAnsi="仿宋" w:eastAsia="仿宋" w:cstheme="minorEastAsia"/>
          <w:sz w:val="32"/>
          <w:szCs w:val="32"/>
        </w:rPr>
        <w:t>及制品被美日等发达国家列入</w:t>
      </w:r>
      <w:r>
        <w:rPr>
          <w:rStyle w:val="12"/>
          <w:rFonts w:hint="eastAsia" w:ascii="仿宋" w:hAnsi="仿宋" w:eastAsia="仿宋" w:cstheme="minorEastAsia"/>
          <w:sz w:val="32"/>
          <w:szCs w:val="32"/>
        </w:rPr>
        <w:t>禁止</w:t>
      </w:r>
      <w:r>
        <w:rPr>
          <w:rStyle w:val="12"/>
          <w:rFonts w:ascii="仿宋" w:hAnsi="仿宋" w:eastAsia="仿宋" w:cstheme="minorEastAsia"/>
          <w:sz w:val="32"/>
          <w:szCs w:val="32"/>
        </w:rPr>
        <w:t>向中国出口行列</w:t>
      </w:r>
      <w:r>
        <w:rPr>
          <w:rStyle w:val="12"/>
          <w:rFonts w:hint="eastAsia" w:ascii="仿宋" w:hAnsi="仿宋" w:eastAsia="仿宋" w:cstheme="minorEastAsia"/>
          <w:sz w:val="32"/>
          <w:szCs w:val="32"/>
        </w:rPr>
        <w:t>，而国内在相关领域的产业化研究尚不成熟，已成为</w:t>
      </w:r>
      <w:r>
        <w:rPr>
          <w:rFonts w:ascii="仿宋" w:hAnsi="仿宋" w:eastAsia="仿宋"/>
          <w:b w:val="0"/>
          <w:bCs/>
          <w:sz w:val="32"/>
          <w:szCs w:val="32"/>
        </w:rPr>
        <w:t>制约我国发展高技术产业的</w:t>
      </w:r>
      <w:r>
        <w:rPr>
          <w:rStyle w:val="12"/>
          <w:rFonts w:hint="eastAsia" w:ascii="仿宋" w:hAnsi="仿宋" w:eastAsia="仿宋" w:cstheme="minorEastAsia"/>
          <w:b w:val="0"/>
          <w:bCs/>
          <w:sz w:val="32"/>
          <w:szCs w:val="32"/>
        </w:rPr>
        <w:t xml:space="preserve"> “卡脖子”材料，已</w:t>
      </w:r>
      <w:r>
        <w:rPr>
          <w:rStyle w:val="12"/>
          <w:rFonts w:hint="eastAsia" w:ascii="仿宋" w:hAnsi="仿宋" w:eastAsia="仿宋" w:cstheme="minorEastAsia"/>
          <w:sz w:val="32"/>
          <w:szCs w:val="32"/>
        </w:rPr>
        <w:t>严重影响贵州省航空航天、电子及新能源产业的高质量发展。亟需研究开发拥有自主知识产权的P</w:t>
      </w:r>
      <w:r>
        <w:rPr>
          <w:rStyle w:val="12"/>
          <w:rFonts w:ascii="仿宋" w:hAnsi="仿宋" w:eastAsia="仿宋" w:cstheme="minorEastAsia"/>
          <w:sz w:val="32"/>
          <w:szCs w:val="32"/>
        </w:rPr>
        <w:t>I产业化及制品技术，替代进口产品，满足贵州省航空航天产业、电子及新能源产业的需求</w:t>
      </w:r>
      <w:r>
        <w:rPr>
          <w:rStyle w:val="12"/>
          <w:rFonts w:hint="eastAsia" w:ascii="仿宋" w:hAnsi="仿宋" w:eastAsia="仿宋" w:cstheme="minorEastAsia"/>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（二）攻关内容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theme="minorEastAsia"/>
          <w:sz w:val="32"/>
          <w:szCs w:val="32"/>
        </w:rPr>
      </w:pPr>
      <w:r>
        <w:rPr>
          <w:rFonts w:ascii="仿宋" w:hAnsi="仿宋" w:eastAsia="仿宋" w:cstheme="minorEastAsia"/>
          <w:sz w:val="32"/>
          <w:szCs w:val="32"/>
        </w:rPr>
        <w:t>鉴于当前美日等对中国禁止出口高端聚酰亚胺</w:t>
      </w:r>
      <w:r>
        <w:rPr>
          <w:rFonts w:hint="eastAsia" w:ascii="仿宋" w:hAnsi="仿宋" w:eastAsia="仿宋" w:cstheme="minorEastAsia"/>
          <w:sz w:val="32"/>
          <w:szCs w:val="32"/>
        </w:rPr>
        <w:t>树脂合成用单体原料、合成技术、</w:t>
      </w:r>
      <w:r>
        <w:rPr>
          <w:rFonts w:ascii="仿宋" w:hAnsi="仿宋" w:eastAsia="仿宋" w:cstheme="minorEastAsia"/>
          <w:sz w:val="32"/>
          <w:szCs w:val="32"/>
        </w:rPr>
        <w:t>聚酰亚胺树脂及制品</w:t>
      </w:r>
      <w:r>
        <w:rPr>
          <w:rFonts w:hint="eastAsia" w:ascii="仿宋" w:hAnsi="仿宋" w:eastAsia="仿宋" w:cstheme="minorEastAsia"/>
          <w:sz w:val="32"/>
          <w:szCs w:val="32"/>
        </w:rPr>
        <w:t>，</w:t>
      </w:r>
      <w:r>
        <w:rPr>
          <w:rFonts w:ascii="仿宋" w:hAnsi="仿宋" w:eastAsia="仿宋" w:cstheme="minorEastAsia"/>
          <w:sz w:val="32"/>
          <w:szCs w:val="32"/>
        </w:rPr>
        <w:t>结合国内及贵州省</w:t>
      </w:r>
      <w:r>
        <w:rPr>
          <w:rFonts w:hint="eastAsia" w:ascii="仿宋" w:hAnsi="仿宋" w:eastAsia="仿宋" w:cstheme="minorEastAsia"/>
          <w:sz w:val="32"/>
          <w:szCs w:val="32"/>
        </w:rPr>
        <w:t>航空航天、</w:t>
      </w:r>
      <w:r>
        <w:rPr>
          <w:rFonts w:ascii="仿宋" w:hAnsi="仿宋" w:eastAsia="仿宋" w:cstheme="minorEastAsia"/>
          <w:sz w:val="32"/>
          <w:szCs w:val="32"/>
        </w:rPr>
        <w:t>电子器件</w:t>
      </w:r>
      <w:r>
        <w:rPr>
          <w:rFonts w:hint="eastAsia" w:ascii="仿宋" w:hAnsi="仿宋" w:eastAsia="仿宋" w:cstheme="minorEastAsia"/>
          <w:sz w:val="32"/>
          <w:szCs w:val="32"/>
        </w:rPr>
        <w:t>、</w:t>
      </w:r>
      <w:r>
        <w:rPr>
          <w:rFonts w:ascii="仿宋" w:hAnsi="仿宋" w:eastAsia="仿宋" w:cstheme="minorEastAsia"/>
          <w:sz w:val="32"/>
          <w:szCs w:val="32"/>
        </w:rPr>
        <w:t>新能源产业</w:t>
      </w:r>
      <w:r>
        <w:rPr>
          <w:rFonts w:hint="eastAsia" w:ascii="仿宋" w:hAnsi="仿宋" w:eastAsia="仿宋" w:cstheme="minorEastAsia"/>
          <w:sz w:val="32"/>
          <w:szCs w:val="32"/>
        </w:rPr>
        <w:t>（新能源电池、氢燃料电池等）的迫切</w:t>
      </w:r>
      <w:r>
        <w:rPr>
          <w:rFonts w:ascii="仿宋" w:hAnsi="仿宋" w:eastAsia="仿宋" w:cstheme="minorEastAsia"/>
          <w:sz w:val="32"/>
          <w:szCs w:val="32"/>
        </w:rPr>
        <w:t>需求</w:t>
      </w:r>
      <w:r>
        <w:rPr>
          <w:rFonts w:hint="eastAsia" w:ascii="仿宋" w:hAnsi="仿宋" w:eastAsia="仿宋" w:cstheme="minorEastAsia"/>
          <w:sz w:val="32"/>
          <w:szCs w:val="32"/>
        </w:rPr>
        <w:t>。本项目拟开展以下高耐热、高强度聚酰亚胺关键技术的攻关：</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theme="minorEastAsia"/>
          <w:sz w:val="32"/>
          <w:szCs w:val="32"/>
        </w:rPr>
      </w:pPr>
      <w:r>
        <w:rPr>
          <w:rFonts w:hint="eastAsia" w:ascii="仿宋" w:hAnsi="仿宋" w:eastAsia="仿宋" w:cstheme="minorEastAsia"/>
          <w:sz w:val="32"/>
          <w:szCs w:val="32"/>
          <w:lang w:val="en-US" w:eastAsia="zh-CN"/>
        </w:rPr>
        <w:t>1.</w:t>
      </w:r>
      <w:r>
        <w:rPr>
          <w:rFonts w:hint="eastAsia" w:ascii="仿宋" w:hAnsi="仿宋" w:eastAsia="仿宋" w:cstheme="minorEastAsia"/>
          <w:sz w:val="32"/>
          <w:szCs w:val="32"/>
        </w:rPr>
        <w:t>拟解决不同应用领域聚酰亚胺分子链结构设计和合成工艺，实现聚酰亚胺的可控合成满足不同应用领域</w:t>
      </w:r>
      <w:r>
        <w:rPr>
          <w:rFonts w:ascii="仿宋" w:hAnsi="仿宋" w:eastAsia="仿宋" w:cstheme="minorEastAsia"/>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theme="minorEastAsia"/>
          <w:sz w:val="32"/>
          <w:szCs w:val="32"/>
        </w:rPr>
      </w:pPr>
      <w:r>
        <w:rPr>
          <w:rFonts w:hint="eastAsia" w:ascii="仿宋" w:hAnsi="仿宋" w:eastAsia="仿宋" w:cstheme="minorEastAsia"/>
          <w:sz w:val="32"/>
          <w:szCs w:val="32"/>
          <w:lang w:val="en-US" w:eastAsia="zh-CN"/>
        </w:rPr>
        <w:t>2.</w:t>
      </w:r>
      <w:r>
        <w:rPr>
          <w:rFonts w:hint="eastAsia" w:ascii="仿宋" w:hAnsi="仿宋" w:eastAsia="仿宋" w:cstheme="minorEastAsia"/>
          <w:sz w:val="32"/>
          <w:szCs w:val="32"/>
        </w:rPr>
        <w:t>拟建立</w:t>
      </w:r>
      <w:r>
        <w:rPr>
          <w:rFonts w:ascii="仿宋" w:hAnsi="仿宋" w:eastAsia="仿宋" w:cstheme="minorEastAsia"/>
          <w:sz w:val="32"/>
          <w:szCs w:val="32"/>
        </w:rPr>
        <w:t>不同</w:t>
      </w:r>
      <w:r>
        <w:rPr>
          <w:rFonts w:hint="eastAsia" w:ascii="仿宋" w:hAnsi="仿宋" w:eastAsia="仿宋" w:cstheme="minorEastAsia"/>
          <w:sz w:val="32"/>
          <w:szCs w:val="32"/>
        </w:rPr>
        <w:t>特定应用</w:t>
      </w:r>
      <w:r>
        <w:rPr>
          <w:rFonts w:ascii="仿宋" w:hAnsi="仿宋" w:eastAsia="仿宋" w:cstheme="minorEastAsia"/>
          <w:sz w:val="32"/>
          <w:szCs w:val="32"/>
        </w:rPr>
        <w:t>领域的聚酰亚胺分子链结构和性能之间的</w:t>
      </w:r>
      <w:r>
        <w:rPr>
          <w:rFonts w:hint="eastAsia" w:ascii="仿宋" w:hAnsi="仿宋" w:eastAsia="仿宋" w:cstheme="minorEastAsia"/>
          <w:sz w:val="32"/>
          <w:szCs w:val="32"/>
        </w:rPr>
        <w:t>相关性及作用机制</w:t>
      </w:r>
      <w:r>
        <w:rPr>
          <w:rFonts w:ascii="仿宋" w:hAnsi="仿宋" w:eastAsia="仿宋" w:cstheme="minorEastAsia"/>
          <w:sz w:val="32"/>
          <w:szCs w:val="32"/>
        </w:rPr>
        <w:t>；</w:t>
      </w:r>
    </w:p>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640" w:firstLineChars="200"/>
        <w:textAlignment w:val="auto"/>
        <w:rPr>
          <w:rFonts w:ascii="仿宋" w:hAnsi="仿宋" w:eastAsia="仿宋" w:cstheme="minorEastAsia"/>
          <w:sz w:val="32"/>
          <w:szCs w:val="32"/>
        </w:rPr>
      </w:pPr>
      <w:r>
        <w:rPr>
          <w:rFonts w:hint="eastAsia" w:ascii="仿宋" w:hAnsi="仿宋" w:eastAsia="仿宋" w:cstheme="minorEastAsia"/>
          <w:sz w:val="32"/>
          <w:szCs w:val="32"/>
          <w:lang w:val="en-US" w:eastAsia="zh-CN"/>
        </w:rPr>
        <w:t>3.</w:t>
      </w:r>
      <w:r>
        <w:rPr>
          <w:rFonts w:hint="eastAsia" w:ascii="仿宋" w:hAnsi="仿宋" w:eastAsia="仿宋" w:cstheme="minorEastAsia"/>
          <w:sz w:val="32"/>
          <w:szCs w:val="32"/>
        </w:rPr>
        <w:t>拟解决</w:t>
      </w:r>
      <w:r>
        <w:rPr>
          <w:rFonts w:ascii="仿宋" w:hAnsi="仿宋" w:eastAsia="仿宋" w:cstheme="minorEastAsia"/>
          <w:sz w:val="32"/>
          <w:szCs w:val="32"/>
        </w:rPr>
        <w:t>聚酰亚胺的可控加工成型</w:t>
      </w:r>
      <w:r>
        <w:rPr>
          <w:rFonts w:hint="eastAsia" w:ascii="仿宋" w:hAnsi="仿宋" w:eastAsia="仿宋" w:cstheme="minorEastAsia"/>
          <w:sz w:val="32"/>
          <w:szCs w:val="32"/>
        </w:rPr>
        <w:t>关键</w:t>
      </w:r>
      <w:r>
        <w:rPr>
          <w:rFonts w:ascii="仿宋" w:hAnsi="仿宋" w:eastAsia="仿宋" w:cstheme="minorEastAsia"/>
          <w:sz w:val="32"/>
          <w:szCs w:val="32"/>
        </w:rPr>
        <w:t>技术，实现聚酰亚胺制品的生产</w:t>
      </w:r>
      <w:r>
        <w:rPr>
          <w:rFonts w:hint="eastAsia" w:ascii="仿宋" w:hAnsi="仿宋" w:eastAsia="仿宋" w:cstheme="minorEastAsia"/>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五、考核指标</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（一）研发目标</w:t>
      </w:r>
    </w:p>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640" w:firstLineChars="200"/>
        <w:textAlignment w:val="auto"/>
        <w:rPr>
          <w:rFonts w:ascii="仿宋" w:hAnsi="仿宋" w:eastAsia="仿宋"/>
          <w:sz w:val="32"/>
          <w:szCs w:val="32"/>
        </w:rPr>
      </w:pPr>
      <w:r>
        <w:rPr>
          <w:rFonts w:ascii="仿宋" w:hAnsi="仿宋" w:eastAsia="仿宋" w:cstheme="minorEastAsia"/>
          <w:sz w:val="32"/>
          <w:szCs w:val="32"/>
        </w:rPr>
        <w:t>围绕</w:t>
      </w:r>
      <w:r>
        <w:rPr>
          <w:rFonts w:hint="eastAsia" w:ascii="仿宋" w:hAnsi="仿宋" w:eastAsia="仿宋" w:cstheme="minorEastAsia"/>
          <w:sz w:val="32"/>
          <w:szCs w:val="32"/>
        </w:rPr>
        <w:t>航空航天</w:t>
      </w:r>
      <w:r>
        <w:rPr>
          <w:rFonts w:ascii="仿宋" w:hAnsi="仿宋" w:eastAsia="仿宋" w:cstheme="minorEastAsia"/>
          <w:sz w:val="32"/>
          <w:szCs w:val="32"/>
        </w:rPr>
        <w:t>、电子、新能源电池产业对高性能聚酰亚胺的需求开展聚酰亚胺合成及加工研究，最终实现聚酰亚胺合成关键单体、合成工艺及加工工艺的自主化，实现高强度、高耐热聚酰亚胺原料制备，以及聚酰亚胺膜材料、发泡材料及碳纤维复合材料的成型加工。建成聚酰亚胺合成示范装置</w:t>
      </w:r>
      <w:r>
        <w:rPr>
          <w:rFonts w:hint="eastAsia" w:ascii="仿宋" w:hAnsi="仿宋" w:eastAsia="仿宋" w:cstheme="minorEastAsia"/>
          <w:sz w:val="32"/>
          <w:szCs w:val="32"/>
        </w:rPr>
        <w:t>1套，加工装置1套，发泡制品示范生产线1条，实现产值5</w:t>
      </w:r>
      <w:r>
        <w:rPr>
          <w:rFonts w:ascii="仿宋" w:hAnsi="仿宋" w:eastAsia="仿宋" w:cstheme="minorEastAsia"/>
          <w:sz w:val="32"/>
          <w:szCs w:val="32"/>
        </w:rPr>
        <w:t>000万元以上，</w:t>
      </w:r>
      <w:r>
        <w:rPr>
          <w:rStyle w:val="12"/>
          <w:rFonts w:hint="eastAsia" w:ascii="仿宋" w:hAnsi="仿宋" w:eastAsia="仿宋" w:cstheme="minorEastAsia"/>
          <w:sz w:val="32"/>
          <w:szCs w:val="32"/>
        </w:rPr>
        <w:t>实现在</w:t>
      </w:r>
      <w:r>
        <w:rPr>
          <w:rStyle w:val="12"/>
          <w:rFonts w:ascii="仿宋" w:hAnsi="仿宋" w:eastAsia="仿宋" w:cstheme="minorEastAsia"/>
          <w:sz w:val="32"/>
          <w:szCs w:val="32"/>
        </w:rPr>
        <w:t>2个产品在武器装备上的应用</w:t>
      </w:r>
      <w:r>
        <w:rPr>
          <w:rFonts w:hint="eastAsia" w:ascii="仿宋" w:hAnsi="仿宋" w:eastAsia="仿宋" w:cstheme="minorEastAsia"/>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（二）技术指标参数</w:t>
      </w:r>
    </w:p>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640" w:firstLineChars="200"/>
        <w:textAlignment w:val="auto"/>
        <w:rPr>
          <w:rFonts w:ascii="仿宋" w:hAnsi="仿宋" w:eastAsia="仿宋"/>
          <w:sz w:val="32"/>
          <w:szCs w:val="32"/>
        </w:rPr>
      </w:pPr>
      <w:r>
        <w:rPr>
          <w:rFonts w:ascii="仿宋" w:hAnsi="仿宋" w:eastAsia="仿宋"/>
          <w:sz w:val="32"/>
          <w:szCs w:val="32"/>
        </w:rPr>
        <w:t>项目根据产业需求，合成的不同的聚酰亚胺及制品需满足以下技术指标：</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theme="minorEastAsia"/>
          <w:sz w:val="32"/>
          <w:szCs w:val="32"/>
        </w:rPr>
      </w:pPr>
      <w:r>
        <w:rPr>
          <w:rFonts w:hint="eastAsia" w:ascii="仿宋" w:hAnsi="仿宋" w:eastAsia="仿宋" w:cstheme="minorEastAsia"/>
          <w:sz w:val="32"/>
          <w:szCs w:val="32"/>
          <w:lang w:val="en-US" w:eastAsia="zh-CN"/>
        </w:rPr>
        <w:t>1.</w:t>
      </w:r>
      <w:r>
        <w:rPr>
          <w:rFonts w:hint="eastAsia" w:ascii="仿宋" w:hAnsi="仿宋" w:eastAsia="仿宋" w:cstheme="minorEastAsia"/>
          <w:sz w:val="32"/>
          <w:szCs w:val="32"/>
        </w:rPr>
        <w:t>开发至少一种聚酰亚胺在2</w:t>
      </w:r>
      <w:r>
        <w:rPr>
          <w:rFonts w:ascii="仿宋" w:hAnsi="仿宋" w:eastAsia="仿宋" w:cstheme="minorEastAsia"/>
          <w:sz w:val="32"/>
          <w:szCs w:val="32"/>
        </w:rPr>
        <w:t>20</w:t>
      </w:r>
      <w:r>
        <w:rPr>
          <w:rFonts w:hint="eastAsia" w:ascii="仿宋" w:hAnsi="仿宋" w:eastAsia="仿宋" w:cstheme="minorEastAsia"/>
          <w:sz w:val="32"/>
          <w:szCs w:val="32"/>
        </w:rPr>
        <w:t>℃</w:t>
      </w:r>
      <w:r>
        <w:rPr>
          <w:rFonts w:ascii="仿宋" w:hAnsi="仿宋" w:eastAsia="仿宋" w:cstheme="minorEastAsia"/>
          <w:sz w:val="32"/>
          <w:szCs w:val="32"/>
        </w:rPr>
        <w:t>时</w:t>
      </w:r>
      <w:r>
        <w:rPr>
          <w:rFonts w:hint="eastAsia" w:ascii="仿宋" w:hAnsi="仿宋" w:eastAsia="仿宋" w:cstheme="minorEastAsia"/>
          <w:sz w:val="32"/>
          <w:szCs w:val="32"/>
        </w:rPr>
        <w:t>：</w:t>
      </w:r>
      <w:r>
        <w:rPr>
          <w:rFonts w:ascii="仿宋" w:hAnsi="仿宋" w:eastAsia="仿宋" w:cstheme="minorEastAsia"/>
          <w:sz w:val="32"/>
          <w:szCs w:val="32"/>
        </w:rPr>
        <w:t>拉伸强度不低于</w:t>
      </w:r>
      <w:r>
        <w:rPr>
          <w:rFonts w:hint="eastAsia" w:ascii="仿宋" w:hAnsi="仿宋" w:eastAsia="仿宋" w:cstheme="minorEastAsia"/>
          <w:sz w:val="32"/>
          <w:szCs w:val="32"/>
        </w:rPr>
        <w:t>6</w:t>
      </w:r>
      <w:r>
        <w:rPr>
          <w:rFonts w:ascii="仿宋" w:hAnsi="仿宋" w:eastAsia="仿宋" w:cstheme="minorEastAsia"/>
          <w:sz w:val="32"/>
          <w:szCs w:val="32"/>
        </w:rPr>
        <w:t>5MPa,弯曲强度不低于</w:t>
      </w:r>
      <w:r>
        <w:rPr>
          <w:rFonts w:hint="eastAsia" w:ascii="仿宋" w:hAnsi="仿宋" w:eastAsia="仿宋" w:cstheme="minorEastAsia"/>
          <w:sz w:val="32"/>
          <w:szCs w:val="32"/>
        </w:rPr>
        <w:t>6</w:t>
      </w:r>
      <w:r>
        <w:rPr>
          <w:rFonts w:ascii="仿宋" w:hAnsi="仿宋" w:eastAsia="仿宋" w:cstheme="minorEastAsia"/>
          <w:sz w:val="32"/>
          <w:szCs w:val="32"/>
        </w:rPr>
        <w:t>2MPa;室温时</w:t>
      </w:r>
      <w:r>
        <w:rPr>
          <w:rFonts w:hint="eastAsia" w:ascii="仿宋" w:hAnsi="仿宋" w:eastAsia="仿宋" w:cstheme="minorEastAsia"/>
          <w:sz w:val="32"/>
          <w:szCs w:val="32"/>
        </w:rPr>
        <w:t>：简支梁冲击强度不低于2</w:t>
      </w:r>
      <w:r>
        <w:rPr>
          <w:rFonts w:ascii="仿宋" w:hAnsi="仿宋" w:eastAsia="仿宋" w:cstheme="minorEastAsia"/>
          <w:sz w:val="32"/>
          <w:szCs w:val="32"/>
        </w:rPr>
        <w:t>50KJ/m</w:t>
      </w:r>
      <w:r>
        <w:rPr>
          <w:rFonts w:ascii="仿宋" w:hAnsi="仿宋" w:eastAsia="仿宋" w:cstheme="minorEastAsia"/>
          <w:sz w:val="32"/>
          <w:szCs w:val="32"/>
          <w:vertAlign w:val="superscript"/>
        </w:rPr>
        <w:t>2</w:t>
      </w:r>
      <w:r>
        <w:rPr>
          <w:rFonts w:ascii="仿宋" w:hAnsi="仿宋" w:eastAsia="仿宋" w:cstheme="minorEastAsia"/>
          <w:sz w:val="32"/>
          <w:szCs w:val="32"/>
        </w:rPr>
        <w:t>,介电常数不高于</w:t>
      </w:r>
      <w:r>
        <w:rPr>
          <w:rFonts w:hint="eastAsia" w:ascii="仿宋" w:hAnsi="仿宋" w:eastAsia="仿宋" w:cstheme="minorEastAsia"/>
          <w:sz w:val="32"/>
          <w:szCs w:val="32"/>
        </w:rPr>
        <w:t>3</w:t>
      </w:r>
      <w:r>
        <w:rPr>
          <w:rFonts w:ascii="仿宋" w:hAnsi="仿宋" w:eastAsia="仿宋" w:cstheme="minorEastAsia"/>
          <w:sz w:val="32"/>
          <w:szCs w:val="32"/>
        </w:rPr>
        <w:t>.5</w:t>
      </w:r>
      <w:r>
        <w:rPr>
          <w:rFonts w:hint="eastAsia" w:ascii="仿宋" w:hAnsi="仿宋" w:eastAsia="仿宋" w:cstheme="minorEastAsia"/>
          <w:sz w:val="32"/>
          <w:szCs w:val="32"/>
        </w:rPr>
        <w:t>；热变形温度高于2</w:t>
      </w:r>
      <w:r>
        <w:rPr>
          <w:rFonts w:ascii="仿宋" w:hAnsi="仿宋" w:eastAsia="仿宋" w:cstheme="minorEastAsia"/>
          <w:sz w:val="32"/>
          <w:szCs w:val="32"/>
        </w:rPr>
        <w:t>35</w:t>
      </w:r>
      <w:r>
        <w:rPr>
          <w:rFonts w:hint="eastAsia" w:ascii="仿宋" w:hAnsi="仿宋" w:eastAsia="仿宋" w:cstheme="minorEastAsia"/>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theme="minorEastAsia"/>
          <w:sz w:val="32"/>
          <w:szCs w:val="32"/>
        </w:rPr>
      </w:pPr>
      <w:r>
        <w:rPr>
          <w:rFonts w:hint="eastAsia" w:ascii="仿宋" w:hAnsi="仿宋" w:eastAsia="仿宋" w:cstheme="minorEastAsia"/>
          <w:sz w:val="32"/>
          <w:szCs w:val="32"/>
          <w:lang w:val="en-US" w:eastAsia="zh-CN"/>
        </w:rPr>
        <w:t>2.</w:t>
      </w:r>
      <w:r>
        <w:rPr>
          <w:rFonts w:hint="eastAsia" w:ascii="仿宋" w:hAnsi="仿宋" w:eastAsia="仿宋" w:cstheme="minorEastAsia"/>
          <w:sz w:val="32"/>
          <w:szCs w:val="32"/>
        </w:rPr>
        <w:t>开发可长期使用温度高于2</w:t>
      </w:r>
      <w:r>
        <w:rPr>
          <w:rFonts w:ascii="仿宋" w:hAnsi="仿宋" w:eastAsia="仿宋" w:cstheme="minorEastAsia"/>
          <w:sz w:val="32"/>
          <w:szCs w:val="32"/>
        </w:rPr>
        <w:t>50</w:t>
      </w:r>
      <w:r>
        <w:rPr>
          <w:rFonts w:hint="eastAsia" w:ascii="仿宋" w:hAnsi="仿宋" w:eastAsia="仿宋" w:cstheme="minorEastAsia"/>
          <w:sz w:val="32"/>
          <w:szCs w:val="32"/>
        </w:rPr>
        <w:t>℃、常温时拉伸强度大于2</w:t>
      </w:r>
      <w:r>
        <w:rPr>
          <w:rFonts w:ascii="仿宋" w:hAnsi="仿宋" w:eastAsia="仿宋" w:cstheme="minorEastAsia"/>
          <w:sz w:val="32"/>
          <w:szCs w:val="32"/>
        </w:rPr>
        <w:t>00MPa,200</w:t>
      </w:r>
      <w:r>
        <w:rPr>
          <w:rFonts w:hint="eastAsia" w:ascii="仿宋" w:hAnsi="仿宋" w:eastAsia="仿宋" w:cstheme="minorEastAsia"/>
          <w:sz w:val="32"/>
          <w:szCs w:val="32"/>
        </w:rPr>
        <w:t>℃拉伸强度大于1</w:t>
      </w:r>
      <w:r>
        <w:rPr>
          <w:rFonts w:ascii="仿宋" w:hAnsi="仿宋" w:eastAsia="仿宋" w:cstheme="minorEastAsia"/>
          <w:sz w:val="32"/>
          <w:szCs w:val="32"/>
        </w:rPr>
        <w:t>00MPa</w:t>
      </w:r>
      <w:r>
        <w:rPr>
          <w:rFonts w:hint="eastAsia" w:ascii="仿宋" w:hAnsi="仿宋" w:eastAsia="仿宋" w:cstheme="minorEastAsia"/>
          <w:sz w:val="32"/>
          <w:szCs w:val="32"/>
        </w:rPr>
        <w:t>、</w:t>
      </w:r>
      <w:r>
        <w:rPr>
          <w:rFonts w:ascii="仿宋" w:hAnsi="仿宋" w:eastAsia="仿宋" w:cstheme="minorEastAsia"/>
          <w:sz w:val="32"/>
          <w:szCs w:val="32"/>
        </w:rPr>
        <w:t>厚度不高于0.4mm</w:t>
      </w:r>
      <w:r>
        <w:rPr>
          <w:rFonts w:hint="eastAsia" w:ascii="仿宋" w:hAnsi="仿宋" w:eastAsia="仿宋" w:cstheme="minorEastAsia"/>
          <w:sz w:val="32"/>
          <w:szCs w:val="32"/>
        </w:rPr>
        <w:t>聚酰亚胺薄膜制备关键技术和生产工艺。</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theme="minorEastAsia"/>
          <w:sz w:val="32"/>
          <w:szCs w:val="32"/>
        </w:rPr>
      </w:pPr>
      <w:r>
        <w:rPr>
          <w:rFonts w:hint="eastAsia" w:ascii="仿宋" w:hAnsi="仿宋" w:eastAsia="仿宋" w:cstheme="minorEastAsia"/>
          <w:sz w:val="32"/>
          <w:szCs w:val="32"/>
          <w:lang w:val="en-US" w:eastAsia="zh-CN"/>
        </w:rPr>
        <w:t>3.</w:t>
      </w:r>
      <w:r>
        <w:rPr>
          <w:rFonts w:hint="eastAsia" w:ascii="仿宋" w:hAnsi="仿宋" w:eastAsia="仿宋" w:cstheme="minorEastAsia"/>
          <w:sz w:val="32"/>
          <w:szCs w:val="32"/>
        </w:rPr>
        <w:t>根据特殊装备的需求，拟解决聚酰亚胺发泡关键技术以及产业关键工艺，制备的聚酰亚胺泡沫导热系数不高于0</w:t>
      </w:r>
      <w:r>
        <w:rPr>
          <w:rFonts w:ascii="仿宋" w:hAnsi="仿宋" w:eastAsia="仿宋" w:cstheme="minorEastAsia"/>
          <w:sz w:val="32"/>
          <w:szCs w:val="32"/>
        </w:rPr>
        <w:t>.05</w:t>
      </w:r>
      <w:r>
        <w:rPr>
          <w:rFonts w:hint="eastAsia" w:ascii="仿宋" w:hAnsi="仿宋" w:eastAsia="仿宋" w:cstheme="minorEastAsia"/>
          <w:sz w:val="32"/>
          <w:szCs w:val="32"/>
        </w:rPr>
        <w:t>，具有低波焰特性。</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theme="minorEastAsia"/>
        </w:rPr>
      </w:pPr>
      <w:r>
        <w:rPr>
          <w:rFonts w:hint="eastAsia" w:ascii="仿宋" w:hAnsi="仿宋" w:eastAsia="仿宋" w:cstheme="minorEastAsia"/>
          <w:sz w:val="32"/>
          <w:szCs w:val="32"/>
          <w:lang w:val="en-US" w:eastAsia="zh-CN"/>
        </w:rPr>
        <w:t>4.</w:t>
      </w:r>
      <w:r>
        <w:rPr>
          <w:rFonts w:hint="eastAsia" w:ascii="仿宋" w:hAnsi="仿宋" w:eastAsia="仿宋" w:cstheme="minorEastAsia"/>
          <w:sz w:val="32"/>
          <w:szCs w:val="32"/>
        </w:rPr>
        <w:t>根据空天器件的需求，</w:t>
      </w:r>
      <w:r>
        <w:rPr>
          <w:rFonts w:ascii="仿宋" w:hAnsi="仿宋" w:eastAsia="仿宋" w:cstheme="minorEastAsia"/>
          <w:sz w:val="32"/>
          <w:szCs w:val="32"/>
        </w:rPr>
        <w:t>开发耐热高于</w:t>
      </w:r>
      <w:r>
        <w:rPr>
          <w:rFonts w:hint="eastAsia" w:ascii="仿宋" w:hAnsi="仿宋" w:eastAsia="仿宋" w:cstheme="minorEastAsia"/>
          <w:sz w:val="32"/>
          <w:szCs w:val="32"/>
        </w:rPr>
        <w:t>3</w:t>
      </w:r>
      <w:r>
        <w:rPr>
          <w:rFonts w:ascii="仿宋" w:hAnsi="仿宋" w:eastAsia="仿宋" w:cstheme="minorEastAsia"/>
          <w:sz w:val="32"/>
          <w:szCs w:val="32"/>
        </w:rPr>
        <w:t>00</w:t>
      </w:r>
      <w:r>
        <w:rPr>
          <w:rFonts w:hint="eastAsia" w:ascii="仿宋" w:hAnsi="仿宋" w:eastAsia="仿宋" w:cstheme="minorEastAsia"/>
          <w:sz w:val="32"/>
          <w:szCs w:val="32"/>
        </w:rPr>
        <w:t>℃、</w:t>
      </w:r>
      <w:r>
        <w:rPr>
          <w:rFonts w:ascii="仿宋" w:hAnsi="仿宋" w:eastAsia="仿宋" w:cstheme="minorEastAsia"/>
          <w:sz w:val="32"/>
          <w:szCs w:val="32"/>
        </w:rPr>
        <w:t>拉伸强度大于</w:t>
      </w:r>
      <w:r>
        <w:rPr>
          <w:rFonts w:hint="eastAsia" w:ascii="仿宋" w:hAnsi="仿宋" w:eastAsia="仿宋" w:cstheme="minorEastAsia"/>
          <w:sz w:val="32"/>
          <w:szCs w:val="32"/>
        </w:rPr>
        <w:t>2</w:t>
      </w:r>
      <w:r>
        <w:rPr>
          <w:rFonts w:ascii="仿宋" w:hAnsi="仿宋" w:eastAsia="仿宋" w:cstheme="minorEastAsia"/>
          <w:sz w:val="32"/>
          <w:szCs w:val="32"/>
        </w:rPr>
        <w:t>80MPa聚酰亚胺</w:t>
      </w:r>
      <w:r>
        <w:rPr>
          <w:rFonts w:hint="eastAsia" w:ascii="仿宋" w:hAnsi="仿宋" w:eastAsia="仿宋" w:cstheme="minorEastAsia"/>
          <w:sz w:val="32"/>
          <w:szCs w:val="32"/>
        </w:rPr>
        <w:t>/</w:t>
      </w:r>
      <w:r>
        <w:rPr>
          <w:rFonts w:ascii="仿宋" w:hAnsi="仿宋" w:eastAsia="仿宋" w:cstheme="minorEastAsia"/>
          <w:sz w:val="32"/>
          <w:szCs w:val="32"/>
        </w:rPr>
        <w:t>碳纤维复合材料</w:t>
      </w:r>
      <w:r>
        <w:rPr>
          <w:rFonts w:hint="eastAsia" w:ascii="仿宋" w:hAnsi="仿宋" w:eastAsia="仿宋" w:cstheme="minorEastAsia"/>
          <w:sz w:val="32"/>
          <w:szCs w:val="32"/>
        </w:rPr>
        <w:t>，</w:t>
      </w:r>
      <w:r>
        <w:rPr>
          <w:rFonts w:ascii="仿宋" w:hAnsi="仿宋" w:eastAsia="仿宋" w:cstheme="minorEastAsia"/>
          <w:sz w:val="32"/>
          <w:szCs w:val="32"/>
        </w:rPr>
        <w:t>解决聚酰亚胺</w:t>
      </w:r>
      <w:r>
        <w:rPr>
          <w:rFonts w:hint="eastAsia" w:ascii="仿宋" w:hAnsi="仿宋" w:eastAsia="仿宋" w:cstheme="minorEastAsia"/>
          <w:sz w:val="32"/>
          <w:szCs w:val="32"/>
        </w:rPr>
        <w:t>/碳纤维复合材料制品成型关键技术及工艺。</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color w:val="0D0D0D" w:themeColor="text1" w:themeTint="F2"/>
          <w:kern w:val="2"/>
          <w:sz w:val="32"/>
          <w:szCs w:val="32"/>
          <w14:textFill>
            <w14:solidFill>
              <w14:schemeClr w14:val="tx1">
                <w14:lumMod w14:val="95000"/>
                <w14:lumOff w14:val="5000"/>
              </w14:schemeClr>
            </w14:solidFill>
          </w14:textFill>
        </w:rPr>
      </w:pPr>
      <w:r>
        <w:rPr>
          <w:rFonts w:ascii="Times New Roman" w:hAnsi="Times New Roman" w:eastAsia="楷体_GB2312" w:cs="Times New Roman"/>
          <w:b/>
          <w:bCs/>
          <w:color w:val="0D0D0D" w:themeColor="text1" w:themeTint="F2"/>
          <w:kern w:val="2"/>
          <w:sz w:val="32"/>
          <w:szCs w:val="32"/>
          <w14:textFill>
            <w14:solidFill>
              <w14:schemeClr w14:val="tx1">
                <w14:lumMod w14:val="95000"/>
                <w14:lumOff w14:val="5000"/>
              </w14:schemeClr>
            </w14:solidFill>
          </w14:textFill>
        </w:rPr>
        <w:t>（三）技术攻关时限要求</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在揭榜协议及任务书签订后</w:t>
      </w:r>
      <w:r>
        <w:rPr>
          <w:rFonts w:ascii="仿宋_GB2312" w:hAnsi="仿宋_GB2312" w:eastAsia="仿宋_GB2312" w:cs="仿宋_GB2312"/>
          <w:color w:val="0D0D0D" w:themeColor="text1" w:themeTint="F2"/>
          <w:kern w:val="2"/>
          <w:sz w:val="32"/>
          <w:szCs w:val="32"/>
          <w14:textFill>
            <w14:solidFill>
              <w14:schemeClr w14:val="tx1">
                <w14:lumMod w14:val="95000"/>
                <w14:lumOff w14:val="5000"/>
              </w14:schemeClr>
            </w14:solidFill>
          </w14:textFill>
        </w:rPr>
        <w:t>2</w:t>
      </w:r>
      <w:r>
        <w:rPr>
          <w:rFonts w:hint="eastAsia" w:ascii="仿宋_GB2312" w:hAnsi="仿宋_GB2312" w:eastAsia="仿宋_GB2312" w:cs="仿宋_GB2312"/>
          <w:kern w:val="2"/>
          <w:sz w:val="32"/>
          <w:szCs w:val="32"/>
        </w:rPr>
        <w:t>年内完成。</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六、对揭榜方要求</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（一）揭榜方应具有以下资质和能力</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 xml:space="preserve">揭榜方在聚酰亚胺合成和成型加工方面具备相关研究基础。 </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（二）产权归属</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theme="minorEastAsia"/>
          <w:sz w:val="32"/>
          <w:szCs w:val="32"/>
        </w:rPr>
      </w:pPr>
      <w:r>
        <w:rPr>
          <w:rFonts w:ascii="仿宋" w:hAnsi="仿宋" w:eastAsia="仿宋" w:cstheme="minorEastAsia"/>
          <w:sz w:val="32"/>
          <w:szCs w:val="32"/>
        </w:rPr>
        <w:t>揭榜方可以拥有自行研发的聚酰亚胺合成、薄膜关键技术</w:t>
      </w:r>
      <w:r>
        <w:rPr>
          <w:rFonts w:hint="eastAsia" w:ascii="仿宋" w:hAnsi="仿宋" w:eastAsia="仿宋" w:cstheme="minorEastAsia"/>
          <w:sz w:val="32"/>
          <w:szCs w:val="32"/>
        </w:rPr>
        <w:t>及生产工艺知识产权。本项目聚酰亚胺发泡关键技术及生产工艺，聚酰亚胺碳纤维复合材料复合及制品成型工艺产生的知识产权归发榜方所有。</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sz w:val="32"/>
          <w:szCs w:val="32"/>
        </w:rPr>
      </w:pPr>
      <w:r>
        <w:rPr>
          <w:rFonts w:ascii="仿宋" w:hAnsi="仿宋" w:eastAsia="仿宋" w:cstheme="minorEastAsia"/>
          <w:sz w:val="32"/>
          <w:szCs w:val="32"/>
        </w:rPr>
        <w:t>后续随着产业化的实施</w:t>
      </w:r>
      <w:r>
        <w:rPr>
          <w:rFonts w:hint="eastAsia" w:ascii="仿宋" w:hAnsi="仿宋" w:eastAsia="仿宋" w:cstheme="minorEastAsia"/>
          <w:sz w:val="32"/>
          <w:szCs w:val="32"/>
        </w:rPr>
        <w:t>，</w:t>
      </w:r>
      <w:r>
        <w:rPr>
          <w:rFonts w:ascii="仿宋" w:hAnsi="仿宋" w:eastAsia="仿宋" w:cstheme="minorEastAsia"/>
          <w:sz w:val="32"/>
          <w:szCs w:val="32"/>
        </w:rPr>
        <w:t>发榜方将持续通过提供经费支持揭榜方开展相关研究</w:t>
      </w:r>
      <w:r>
        <w:rPr>
          <w:rFonts w:hint="eastAsia" w:ascii="仿宋" w:hAnsi="仿宋" w:eastAsia="仿宋" w:cstheme="minorEastAsia"/>
          <w:sz w:val="32"/>
          <w:szCs w:val="32"/>
        </w:rPr>
        <w:t>，</w:t>
      </w:r>
      <w:r>
        <w:rPr>
          <w:rFonts w:ascii="仿宋" w:hAnsi="仿宋" w:eastAsia="仿宋" w:cstheme="minorEastAsia"/>
          <w:sz w:val="32"/>
          <w:szCs w:val="32"/>
        </w:rPr>
        <w:t>向揭榜方孵化的企业采购相关关键原料实现揭榜方利益</w:t>
      </w:r>
      <w:r>
        <w:rPr>
          <w:rFonts w:hint="eastAsia" w:ascii="仿宋" w:hAnsi="仿宋" w:eastAsia="仿宋" w:cstheme="minorEastAsia"/>
          <w:sz w:val="32"/>
          <w:szCs w:val="32"/>
        </w:rPr>
        <w:t>，</w:t>
      </w:r>
      <w:r>
        <w:rPr>
          <w:rFonts w:ascii="仿宋" w:hAnsi="仿宋" w:eastAsia="仿宋" w:cstheme="minorEastAsia"/>
          <w:sz w:val="32"/>
          <w:szCs w:val="32"/>
        </w:rPr>
        <w:t>揭榜方须持续支持发榜方实施产业化</w:t>
      </w:r>
      <w:r>
        <w:rPr>
          <w:rFonts w:hint="eastAsia" w:ascii="仿宋" w:hAnsi="仿宋" w:eastAsia="仿宋" w:cstheme="minorEastAsia"/>
          <w:sz w:val="32"/>
          <w:szCs w:val="32"/>
        </w:rPr>
        <w:t>，</w:t>
      </w:r>
      <w:r>
        <w:rPr>
          <w:rFonts w:ascii="仿宋" w:hAnsi="仿宋" w:eastAsia="仿宋" w:cstheme="minorEastAsia"/>
          <w:sz w:val="32"/>
          <w:szCs w:val="32"/>
        </w:rPr>
        <w:t>形成团队交叉推动产业化实施</w:t>
      </w:r>
      <w:r>
        <w:rPr>
          <w:rFonts w:hint="eastAsia" w:ascii="仿宋" w:hAnsi="仿宋" w:eastAsia="仿宋" w:cstheme="minorEastAsia"/>
          <w:sz w:val="32"/>
          <w:szCs w:val="32"/>
        </w:rPr>
        <w:t>。</w:t>
      </w:r>
    </w:p>
    <w:bookmarkEnd w:id="0"/>
    <w:sectPr>
      <w:footerReference r:id="rId3" w:type="default"/>
      <w:pgSz w:w="11906" w:h="16838"/>
      <w:pgMar w:top="1440" w:right="1416" w:bottom="1440" w:left="156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方正楷体_GBK"/>
    <w:panose1 w:val="00000000000000000000"/>
    <w:charset w:val="86"/>
    <w:family w:val="modern"/>
    <w:pitch w:val="default"/>
    <w:sig w:usb0="00000000" w:usb1="00000000" w:usb2="00000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5"/>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hMGEwYTJhYjYxMzJiZTQ0ZTVmOGQyOWQ3Yzc4NWEifQ=="/>
  </w:docVars>
  <w:rsids>
    <w:rsidRoot w:val="00FB6CCF"/>
    <w:rsid w:val="000007D6"/>
    <w:rsid w:val="00031AAD"/>
    <w:rsid w:val="00231194"/>
    <w:rsid w:val="002D29B1"/>
    <w:rsid w:val="002F65BF"/>
    <w:rsid w:val="00357B76"/>
    <w:rsid w:val="00387983"/>
    <w:rsid w:val="0041279D"/>
    <w:rsid w:val="00435D9D"/>
    <w:rsid w:val="004539BA"/>
    <w:rsid w:val="004D65C8"/>
    <w:rsid w:val="004E3499"/>
    <w:rsid w:val="0051105B"/>
    <w:rsid w:val="00594A22"/>
    <w:rsid w:val="005A13C1"/>
    <w:rsid w:val="005B233A"/>
    <w:rsid w:val="005F3F62"/>
    <w:rsid w:val="005F724D"/>
    <w:rsid w:val="00701DB9"/>
    <w:rsid w:val="00745EE0"/>
    <w:rsid w:val="007F2A83"/>
    <w:rsid w:val="00827385"/>
    <w:rsid w:val="0084035A"/>
    <w:rsid w:val="00891345"/>
    <w:rsid w:val="008C505A"/>
    <w:rsid w:val="00993D53"/>
    <w:rsid w:val="009B00B5"/>
    <w:rsid w:val="009C6A9E"/>
    <w:rsid w:val="009F5711"/>
    <w:rsid w:val="00A855E6"/>
    <w:rsid w:val="00AE2A0F"/>
    <w:rsid w:val="00B65AF8"/>
    <w:rsid w:val="00BB36B1"/>
    <w:rsid w:val="00BB6F7C"/>
    <w:rsid w:val="00C00187"/>
    <w:rsid w:val="00C37727"/>
    <w:rsid w:val="00D0000C"/>
    <w:rsid w:val="00D96C0B"/>
    <w:rsid w:val="00F50BB6"/>
    <w:rsid w:val="00F86A77"/>
    <w:rsid w:val="00FB3BE2"/>
    <w:rsid w:val="00FB6CCF"/>
    <w:rsid w:val="00FC7987"/>
    <w:rsid w:val="06A21080"/>
    <w:rsid w:val="5F734926"/>
    <w:rsid w:val="65EC45B3"/>
    <w:rsid w:val="7FDD9CD8"/>
    <w:rsid w:val="F59BE51F"/>
    <w:rsid w:val="FFF6E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宋体"/>
      <w:color w:val="000000"/>
      <w:kern w:val="0"/>
      <w:sz w:val="24"/>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lock Text"/>
    <w:basedOn w:val="1"/>
    <w:semiHidden/>
    <w:unhideWhenUsed/>
    <w:qFormat/>
    <w:uiPriority w:val="99"/>
    <w:pPr>
      <w:spacing w:after="120"/>
      <w:ind w:left="1440" w:leftChars="700" w:right="1440" w:rightChars="700"/>
    </w:pPr>
  </w:style>
  <w:style w:type="paragraph" w:styleId="3">
    <w:name w:val="annotation text"/>
    <w:basedOn w:val="1"/>
    <w:link w:val="13"/>
    <w:semiHidden/>
    <w:unhideWhenUsed/>
    <w:qFormat/>
    <w:uiPriority w:val="99"/>
    <w:pPr>
      <w:jc w:val="left"/>
    </w:pPr>
    <w:rPr>
      <w:rFonts w:asciiTheme="minorHAnsi" w:hAnsiTheme="minorHAnsi" w:eastAsiaTheme="minorEastAsia" w:cstheme="minorBidi"/>
      <w:color w:val="auto"/>
      <w:kern w:val="2"/>
      <w:sz w:val="21"/>
      <w:szCs w:val="22"/>
    </w:r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annotation reference"/>
    <w:basedOn w:val="8"/>
    <w:semiHidden/>
    <w:unhideWhenUsed/>
    <w:qFormat/>
    <w:uiPriority w:val="99"/>
    <w:rPr>
      <w:sz w:val="21"/>
      <w:szCs w:val="21"/>
    </w:rPr>
  </w:style>
  <w:style w:type="character" w:customStyle="1" w:styleId="10">
    <w:name w:val="页眉 Char"/>
    <w:basedOn w:val="8"/>
    <w:link w:val="6"/>
    <w:qFormat/>
    <w:uiPriority w:val="99"/>
    <w:rPr>
      <w:sz w:val="18"/>
      <w:szCs w:val="18"/>
    </w:rPr>
  </w:style>
  <w:style w:type="character" w:customStyle="1" w:styleId="11">
    <w:name w:val="页脚 Char"/>
    <w:basedOn w:val="8"/>
    <w:link w:val="5"/>
    <w:qFormat/>
    <w:uiPriority w:val="99"/>
    <w:rPr>
      <w:sz w:val="18"/>
      <w:szCs w:val="18"/>
    </w:rPr>
  </w:style>
  <w:style w:type="character" w:customStyle="1" w:styleId="12">
    <w:name w:val="NormalCharacter"/>
    <w:semiHidden/>
    <w:qFormat/>
    <w:uiPriority w:val="0"/>
    <w:rPr>
      <w:rFonts w:ascii="Calibri" w:hAnsi="Calibri"/>
      <w:kern w:val="2"/>
      <w:sz w:val="21"/>
      <w:szCs w:val="24"/>
      <w:lang w:val="en-US" w:eastAsia="zh-CN" w:bidi="ar-SA"/>
    </w:rPr>
  </w:style>
  <w:style w:type="character" w:customStyle="1" w:styleId="13">
    <w:name w:val="批注文字 Char"/>
    <w:basedOn w:val="8"/>
    <w:link w:val="3"/>
    <w:semiHidden/>
    <w:qFormat/>
    <w:uiPriority w:val="99"/>
  </w:style>
  <w:style w:type="character" w:customStyle="1" w:styleId="14">
    <w:name w:val="批注框文本 Char"/>
    <w:basedOn w:val="8"/>
    <w:link w:val="4"/>
    <w:semiHidden/>
    <w:qFormat/>
    <w:uiPriority w:val="99"/>
    <w:rPr>
      <w:rFonts w:ascii="宋体" w:hAnsi="宋体" w:eastAsia="宋体" w:cs="宋体"/>
      <w:color w:val="000000"/>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297</Words>
  <Characters>1699</Characters>
  <Lines>14</Lines>
  <Paragraphs>3</Paragraphs>
  <TotalTime>0</TotalTime>
  <ScaleCrop>false</ScaleCrop>
  <LinksUpToDate>false</LinksUpToDate>
  <CharactersWithSpaces>1993</CharactersWithSpaces>
  <Application>WPS Office_11.8.2.1111_F1E327BC-269C-435d-A152-05C5408002CA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2024-03-19T06:51:00Z</dcterms:created>
  <dc:creator>指导记录</dc:creator>
  <cp:lastModifiedBy>ysgz</cp:lastModifiedBy>
  <cp:lastPrinted>2024-04-04T02:42:00Z</cp:lastPrinted>
  <dcterms:modified xsi:type="dcterms:W3CDTF">2024-04-19T11:26:19Z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2052-11.8.2.1111</vt:lpwstr>
  </property>
  <property fmtid="{D5CDD505-2E9C-101B-9397-08002B2CF9AE}" pid="3" name="ICV">
    <vt:lpwstr>03413B4C99CD4A05900B1F1E5A131C26_12</vt:lpwstr>
  </property>
</Properties>
</file>