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center"/>
        <w:textAlignment w:val="auto"/>
        <w:rPr>
          <w:rFonts w:hint="eastAsia" w:ascii="Times New Roman" w:hAnsi="Times New Roman" w:eastAsia="方正小标宋简体" w:cs="Times New Roman"/>
          <w:kern w:val="2"/>
          <w:sz w:val="32"/>
          <w:szCs w:val="20"/>
          <w:lang w:val="en-US" w:eastAsia="zh-CN"/>
        </w:rPr>
      </w:pPr>
      <w:bookmarkStart w:id="1" w:name="_GoBack"/>
      <w:bookmarkEnd w:id="1"/>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7</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仿宋_GB2312" w:cs="Times New Roman"/>
          <w:kern w:val="2"/>
          <w:sz w:val="32"/>
          <w:szCs w:val="20"/>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hint="eastAsia" w:ascii="仿宋" w:hAnsi="仿宋" w:eastAsia="仿宋" w:cs="仿宋"/>
          <w:sz w:val="32"/>
          <w:szCs w:val="32"/>
        </w:rPr>
        <w:t>下肢康复训练外骨骼机器人关键技术研究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kern w:val="2"/>
          <w:sz w:val="32"/>
          <w:szCs w:val="32"/>
        </w:rPr>
      </w:pPr>
      <w:r>
        <w:rPr>
          <w:rFonts w:hint="eastAsia" w:ascii="仿宋" w:hAnsi="仿宋" w:eastAsia="仿宋" w:cs="仿宋"/>
          <w:sz w:val="32"/>
          <w:szCs w:val="32"/>
        </w:rPr>
        <w:t>贵州航天控制技术有限公司</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lang w:eastAsia="zh-CN"/>
        </w:rPr>
        <w:t>三</w:t>
      </w:r>
      <w:r>
        <w:rPr>
          <w:rFonts w:ascii="Times New Roman" w:hAnsi="Times New Roman" w:eastAsia="黑体" w:cs="Times New Roman"/>
          <w:kern w:val="2"/>
          <w:sz w:val="32"/>
          <w:szCs w:val="32"/>
        </w:rPr>
        <w:t>、需求方简介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贵州航天控制技术有限公司隶属于中国航天科工集团第十研究院，公司</w:t>
      </w:r>
      <w:r>
        <w:rPr>
          <w:rFonts w:ascii="仿宋" w:hAnsi="仿宋" w:eastAsia="仿宋" w:cs="仿宋"/>
          <w:color w:val="auto"/>
          <w:sz w:val="32"/>
          <w:szCs w:val="32"/>
          <w:shd w:val="clear" w:color="auto" w:fill="FFFFFF"/>
        </w:rPr>
        <w:t>形成了以</w:t>
      </w:r>
      <w:r>
        <w:rPr>
          <w:rFonts w:hint="eastAsia" w:ascii="仿宋" w:hAnsi="仿宋" w:eastAsia="仿宋" w:cs="仿宋"/>
          <w:color w:val="auto"/>
          <w:sz w:val="32"/>
          <w:szCs w:val="32"/>
          <w:shd w:val="clear" w:color="auto" w:fill="FFFFFF"/>
        </w:rPr>
        <w:t>伺</w:t>
      </w:r>
      <w:r>
        <w:rPr>
          <w:rFonts w:ascii="仿宋" w:hAnsi="仿宋" w:eastAsia="仿宋" w:cs="仿宋"/>
          <w:color w:val="auto"/>
          <w:sz w:val="32"/>
          <w:szCs w:val="32"/>
          <w:shd w:val="clear" w:color="auto" w:fill="FFFFFF"/>
        </w:rPr>
        <w:t>服机构、惯性导航、惯性器件、机器人、测控装备为代表的产业发展格局</w:t>
      </w:r>
      <w:r>
        <w:rPr>
          <w:rFonts w:hint="eastAsia" w:ascii="仿宋" w:hAnsi="仿宋" w:eastAsia="仿宋" w:cs="仿宋"/>
          <w:color w:val="auto"/>
          <w:sz w:val="32"/>
          <w:szCs w:val="32"/>
          <w:shd w:val="clear" w:color="auto" w:fill="FFFFFF"/>
          <w:lang w:eastAsia="zh-CN"/>
        </w:rPr>
        <w:t>，</w:t>
      </w:r>
      <w:r>
        <w:rPr>
          <w:rFonts w:ascii="仿宋" w:hAnsi="仿宋" w:eastAsia="仿宋" w:cs="仿宋"/>
          <w:color w:val="auto"/>
          <w:sz w:val="32"/>
          <w:szCs w:val="32"/>
          <w:shd w:val="clear" w:color="auto" w:fill="FFFFFF"/>
        </w:rPr>
        <w:t>是国家高新技术企业、国家级企业技术中心、国家技术创新示范企业、国家知识产权试点单位、国家“专精特新”小巨人企业。拥有贵州省企业技术中心、贵州省射频仿真与伺服控制技术院士工作站、贵州省惯性与伺服系统控制工程技术研究中心、贵州省外骨骼机器人工程研究中心、贵州省一体化高集成高机动电动伺服技术科技创新人才团队等5个省级研发平台，拥有专利</w:t>
      </w:r>
      <w:r>
        <w:rPr>
          <w:rFonts w:hint="eastAsia" w:ascii="仿宋" w:hAnsi="仿宋" w:eastAsia="仿宋" w:cs="仿宋"/>
          <w:color w:val="auto"/>
          <w:sz w:val="32"/>
          <w:szCs w:val="32"/>
          <w:shd w:val="clear" w:color="auto" w:fill="FFFFFF"/>
        </w:rPr>
        <w:t>近</w:t>
      </w:r>
      <w:r>
        <w:rPr>
          <w:rFonts w:ascii="仿宋" w:hAnsi="仿宋" w:eastAsia="仿宋" w:cs="仿宋"/>
          <w:color w:val="auto"/>
          <w:sz w:val="32"/>
          <w:szCs w:val="32"/>
          <w:shd w:val="clear" w:color="auto" w:fill="FFFFFF"/>
        </w:rPr>
        <w:t>400件，其中发明专利87件</w:t>
      </w: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获得省部级以上科学技术奖励40项。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康复训练外骨骼机器人作为医工结合领域的新质生产力，重点针对神经系统损伤、损伤后脑认知功能障碍、瘫痪助行等康复治疗需求，而开发的损伤康复辅助机器人装备。当前，随着外骨骼机器人在医疗、康复、助老等领域的应用不断扩大</w:t>
      </w:r>
      <w:r>
        <w:rPr>
          <w:rStyle w:val="8"/>
          <w:rFonts w:ascii="仿宋" w:hAnsi="仿宋" w:eastAsia="仿宋" w:cs="仿宋"/>
          <w:sz w:val="32"/>
          <w:szCs w:val="32"/>
        </w:rPr>
        <w:t>,市场潜力巨大，需求迫切。</w:t>
      </w:r>
      <w:r>
        <w:rPr>
          <w:rStyle w:val="8"/>
          <w:rFonts w:hint="eastAsia" w:ascii="仿宋" w:hAnsi="仿宋" w:eastAsia="仿宋" w:cs="仿宋"/>
          <w:sz w:val="32"/>
          <w:szCs w:val="32"/>
        </w:rPr>
        <w:t>然而，当前外骨骼机器人在仿生设计、康复训练生物交互技术、基于</w:t>
      </w:r>
      <w:r>
        <w:rPr>
          <w:rStyle w:val="8"/>
          <w:rFonts w:ascii="仿宋" w:hAnsi="仿宋" w:eastAsia="仿宋" w:cs="仿宋"/>
          <w:sz w:val="32"/>
          <w:szCs w:val="32"/>
        </w:rPr>
        <w:t>XR的</w:t>
      </w:r>
      <w:r>
        <w:rPr>
          <w:rStyle w:val="8"/>
          <w:rFonts w:hint="eastAsia" w:ascii="仿宋" w:hAnsi="仿宋" w:eastAsia="仿宋" w:cs="仿宋"/>
          <w:sz w:val="32"/>
          <w:szCs w:val="32"/>
        </w:rPr>
        <w:t>主动</w:t>
      </w:r>
      <w:r>
        <w:rPr>
          <w:rStyle w:val="8"/>
          <w:rFonts w:ascii="仿宋" w:hAnsi="仿宋" w:eastAsia="仿宋" w:cs="仿宋"/>
          <w:sz w:val="32"/>
          <w:szCs w:val="32"/>
        </w:rPr>
        <w:t>康复技术、效能</w:t>
      </w:r>
      <w:r>
        <w:rPr>
          <w:rStyle w:val="8"/>
          <w:rFonts w:hint="eastAsia" w:ascii="仿宋" w:hAnsi="仿宋" w:eastAsia="仿宋" w:cs="仿宋"/>
          <w:sz w:val="32"/>
          <w:szCs w:val="32"/>
        </w:rPr>
        <w:t>建模与</w:t>
      </w:r>
      <w:r>
        <w:rPr>
          <w:rStyle w:val="8"/>
          <w:rFonts w:ascii="仿宋" w:hAnsi="仿宋" w:eastAsia="仿宋" w:cs="仿宋"/>
          <w:sz w:val="32"/>
          <w:szCs w:val="32"/>
        </w:rPr>
        <w:t>评估等共性关键技术</w:t>
      </w:r>
      <w:r>
        <w:rPr>
          <w:rStyle w:val="8"/>
          <w:rFonts w:hint="eastAsia" w:ascii="仿宋" w:hAnsi="仿宋" w:eastAsia="仿宋" w:cs="仿宋"/>
          <w:sz w:val="32"/>
          <w:szCs w:val="32"/>
        </w:rPr>
        <w:t>亟待解决。</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rPr>
        <w:t>针对下肢康复外骨骼仿生结构耦合设计，建立基于运动生理机能的外骨骼生物力学模型，构建步态周期动作库；研究基于生理认知的运动意图识别技术，建立面向主动康复训练过程的外骨骼智能控制与决策范式；突破</w:t>
      </w:r>
      <w:r>
        <w:rPr>
          <w:rFonts w:ascii="仿宋" w:hAnsi="仿宋" w:eastAsia="仿宋" w:cs="仿宋"/>
          <w:sz w:val="32"/>
          <w:szCs w:val="32"/>
        </w:rPr>
        <w:t>XR虚拟情境引导的</w:t>
      </w:r>
      <w:r>
        <w:rPr>
          <w:rFonts w:hint="eastAsia" w:ascii="仿宋" w:hAnsi="仿宋" w:eastAsia="仿宋" w:cs="仿宋"/>
          <w:sz w:val="32"/>
          <w:szCs w:val="32"/>
        </w:rPr>
        <w:t>主动</w:t>
      </w:r>
      <w:r>
        <w:rPr>
          <w:rFonts w:ascii="仿宋" w:hAnsi="仿宋" w:eastAsia="仿宋" w:cs="仿宋"/>
          <w:sz w:val="32"/>
          <w:szCs w:val="32"/>
        </w:rPr>
        <w:t>康复过程交互技术，</w:t>
      </w:r>
      <w:r>
        <w:rPr>
          <w:rFonts w:hint="eastAsia" w:ascii="仿宋" w:hAnsi="仿宋" w:eastAsia="仿宋" w:cs="仿宋"/>
          <w:sz w:val="32"/>
          <w:szCs w:val="32"/>
        </w:rPr>
        <w:t>建立脑电、肌电等生物交互反馈通道；研究基于多模态生理认知的康复效能评估技术，为康复训练效能评估、康复方案制定、外骨骼机器人优化提供评测数据。通过关键技术研究，最终研发下肢康复训练外骨骼机器人原型样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Fonts w:hint="eastAsia" w:ascii="仿宋" w:hAnsi="仿宋" w:eastAsia="仿宋" w:cs="仿宋"/>
          <w:sz w:val="32"/>
          <w:szCs w:val="32"/>
        </w:rPr>
        <w:t>围绕下肢康复训练外骨骼机器人研发，突破基于运动生理机能的外骨骼生物力学建模、主动康复运动意图识别、</w:t>
      </w:r>
      <w:r>
        <w:rPr>
          <w:rFonts w:ascii="仿宋" w:hAnsi="仿宋" w:eastAsia="仿宋" w:cs="仿宋"/>
          <w:sz w:val="32"/>
          <w:szCs w:val="32"/>
        </w:rPr>
        <w:t>XR情境引导的主动康复交互</w:t>
      </w:r>
      <w:r>
        <w:rPr>
          <w:rFonts w:hint="eastAsia" w:ascii="仿宋" w:hAnsi="仿宋" w:eastAsia="仿宋" w:cs="仿宋"/>
          <w:sz w:val="32"/>
          <w:szCs w:val="32"/>
        </w:rPr>
        <w:t>、效能评估等关键技术，研发下肢康复训练外骨骼机器人原型样机1套</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sz w:val="32"/>
          <w:szCs w:val="32"/>
        </w:rPr>
        <w:t>服务于贵州省机器人与医疗康复产业，实现康复外骨骼机器人的国产化替代，打破国外下肢康复外骨骼机器人</w:t>
      </w:r>
      <w:r>
        <w:rPr>
          <w:rFonts w:ascii="仿宋" w:hAnsi="仿宋" w:eastAsia="仿宋" w:cs="仿宋"/>
          <w:sz w:val="32"/>
          <w:szCs w:val="32"/>
        </w:rPr>
        <w:t>500万/套以上的价格垄断，将价格降低至100万/套</w:t>
      </w:r>
      <w:r>
        <w:rPr>
          <w:rFonts w:hint="eastAsia" w:ascii="仿宋" w:hAnsi="仿宋" w:eastAsia="仿宋" w:cs="仿宋"/>
          <w:sz w:val="32"/>
          <w:szCs w:val="32"/>
        </w:rPr>
        <w:t>，增强我省外骨骼装备制造产业链的自主可控能力</w:t>
      </w:r>
      <w:r>
        <w:rPr>
          <w:rFonts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建立步态周期动作库，动作捕捉精度≤1mm，并对运动周期中2个以上关键时序节点建立生物力学模型，仿生结构贴合度≥9</w:t>
      </w:r>
      <w:r>
        <w:rPr>
          <w:rFonts w:ascii="仿宋" w:hAnsi="仿宋" w:eastAsia="仿宋" w:cs="仿宋"/>
          <w:sz w:val="32"/>
          <w:szCs w:val="32"/>
        </w:rPr>
        <w:t>0%</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康复外骨骼机器人实现步行、下蹲、站立转体等功能，能够对足下垂、下肢强直等5种以上异常运动模式以及常见联合反应等病症进行针对性辅助和训练，</w:t>
      </w:r>
      <w:bookmarkStart w:id="0" w:name="_Hlk161583167"/>
      <w:r>
        <w:rPr>
          <w:rFonts w:hint="eastAsia" w:ascii="仿宋" w:hAnsi="仿宋" w:eastAsia="仿宋" w:cs="仿宋"/>
          <w:sz w:val="32"/>
          <w:szCs w:val="32"/>
        </w:rPr>
        <w:t>助力响应及时性≤50ms</w:t>
      </w:r>
      <w:bookmarkEnd w:id="0"/>
      <w:r>
        <w:rPr>
          <w:rFonts w:hint="eastAsia" w:ascii="仿宋" w:hAnsi="仿宋" w:eastAsia="仿宋" w:cs="仿宋"/>
          <w:sz w:val="32"/>
          <w:szCs w:val="32"/>
        </w:rPr>
        <w:t>，人机协同性≥95%。</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设计基于X</w:t>
      </w:r>
      <w:r>
        <w:rPr>
          <w:rFonts w:ascii="仿宋" w:hAnsi="仿宋" w:eastAsia="仿宋" w:cs="仿宋"/>
          <w:sz w:val="32"/>
          <w:szCs w:val="32"/>
        </w:rPr>
        <w:t>R</w:t>
      </w:r>
      <w:r>
        <w:rPr>
          <w:rFonts w:hint="eastAsia" w:ascii="仿宋" w:hAnsi="仿宋" w:eastAsia="仿宋" w:cs="仿宋"/>
          <w:sz w:val="32"/>
          <w:szCs w:val="32"/>
        </w:rPr>
        <w:t>的3种以上康复情境训练任务，并建立量化实验评价模型。针对典型交互情境建立不少于</w:t>
      </w:r>
      <w:r>
        <w:rPr>
          <w:rFonts w:ascii="仿宋" w:hAnsi="仿宋" w:eastAsia="仿宋" w:cs="仿宋"/>
          <w:sz w:val="32"/>
          <w:szCs w:val="32"/>
        </w:rPr>
        <w:t>2</w:t>
      </w:r>
      <w:r>
        <w:rPr>
          <w:rFonts w:hint="eastAsia" w:ascii="仿宋" w:hAnsi="仿宋" w:eastAsia="仿宋" w:cs="仿宋"/>
          <w:sz w:val="32"/>
          <w:szCs w:val="32"/>
        </w:rPr>
        <w:t>项生理认知交互通道，运动意图识别率≥9</w:t>
      </w:r>
      <w:r>
        <w:rPr>
          <w:rFonts w:ascii="仿宋" w:hAnsi="仿宋" w:eastAsia="仿宋" w:cs="仿宋"/>
          <w:sz w:val="32"/>
          <w:szCs w:val="32"/>
        </w:rPr>
        <w:t>0%</w:t>
      </w:r>
      <w:r>
        <w:rPr>
          <w:rFonts w:hint="eastAsia" w:ascii="仿宋" w:hAnsi="仿宋" w:eastAsia="仿宋" w:cs="仿宋"/>
          <w:sz w:val="32"/>
          <w:szCs w:val="32"/>
        </w:rPr>
        <w:t>，反馈时间差&lt;</w:t>
      </w:r>
      <w:r>
        <w:rPr>
          <w:rFonts w:ascii="仿宋" w:hAnsi="仿宋" w:eastAsia="仿宋" w:cs="仿宋"/>
          <w:sz w:val="32"/>
          <w:szCs w:val="32"/>
        </w:rPr>
        <w:t>50</w:t>
      </w:r>
      <w:r>
        <w:rPr>
          <w:rFonts w:hint="eastAsia" w:ascii="仿宋" w:hAnsi="仿宋" w:eastAsia="仿宋" w:cs="仿宋"/>
          <w:sz w:val="32"/>
          <w:szCs w:val="32"/>
        </w:rPr>
        <w:t>ms。</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ascii="仿宋" w:hAnsi="仿宋" w:eastAsia="仿宋" w:cs="仿宋"/>
          <w:color w:val="000000" w:themeColor="text1"/>
          <w:sz w:val="32"/>
          <w:szCs w:val="32"/>
          <w14:textFill>
            <w14:solidFill>
              <w14:schemeClr w14:val="tx1"/>
            </w14:solidFill>
          </w14:textFill>
        </w:rPr>
        <w:t>揭榜方</w:t>
      </w:r>
      <w:r>
        <w:rPr>
          <w:rFonts w:hint="eastAsia" w:ascii="仿宋" w:hAnsi="仿宋" w:eastAsia="仿宋" w:cs="仿宋"/>
          <w:color w:val="000000" w:themeColor="text1"/>
          <w:sz w:val="32"/>
          <w:szCs w:val="32"/>
          <w:lang w:val="en-US" w:eastAsia="zh-CN"/>
          <w14:textFill>
            <w14:solidFill>
              <w14:schemeClr w14:val="tx1"/>
            </w14:solidFill>
          </w14:textFill>
        </w:rPr>
        <w:t>外骨骼机器人工业设计、人机融合交互领域</w:t>
      </w:r>
      <w:r>
        <w:rPr>
          <w:rFonts w:hint="eastAsia" w:ascii="仿宋" w:hAnsi="仿宋" w:eastAsia="仿宋" w:cs="仿宋"/>
          <w:color w:val="000000" w:themeColor="text1"/>
          <w:sz w:val="32"/>
          <w:szCs w:val="32"/>
          <w14:textFill>
            <w14:solidFill>
              <w14:schemeClr w14:val="tx1"/>
            </w14:solidFill>
          </w14:textFill>
        </w:rPr>
        <w:t>方面</w:t>
      </w:r>
      <w:r>
        <w:rPr>
          <w:rFonts w:hint="eastAsia" w:ascii="仿宋" w:hAnsi="仿宋" w:eastAsia="仿宋" w:cs="仿宋"/>
          <w:color w:val="000000" w:themeColor="text1"/>
          <w:sz w:val="32"/>
          <w:szCs w:val="32"/>
          <w:lang w:val="en-US" w:eastAsia="zh-CN"/>
          <w14:textFill>
            <w14:solidFill>
              <w14:schemeClr w14:val="tx1"/>
            </w14:solidFill>
          </w14:textFill>
        </w:rPr>
        <w:t>具备</w:t>
      </w:r>
      <w:r>
        <w:rPr>
          <w:rFonts w:ascii="仿宋" w:hAnsi="仿宋" w:eastAsia="仿宋" w:cs="仿宋"/>
          <w:color w:val="000000" w:themeColor="text1"/>
          <w:sz w:val="32"/>
          <w:szCs w:val="32"/>
          <w14:textFill>
            <w14:solidFill>
              <w14:schemeClr w14:val="tx1"/>
            </w14:solidFill>
          </w14:textFill>
        </w:rPr>
        <w:t>相关研究</w:t>
      </w:r>
      <w:r>
        <w:rPr>
          <w:rFonts w:hint="eastAsia" w:ascii="仿宋" w:hAnsi="仿宋" w:eastAsia="仿宋" w:cs="仿宋"/>
          <w:color w:val="000000" w:themeColor="text1"/>
          <w:sz w:val="32"/>
          <w:szCs w:val="32"/>
          <w:lang w:val="en-US" w:eastAsia="zh-CN"/>
          <w14:textFill>
            <w14:solidFill>
              <w14:schemeClr w14:val="tx1"/>
            </w14:solidFill>
          </w14:textFill>
        </w:rPr>
        <w:t>基础</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rPr>
      </w:pPr>
      <w:r>
        <w:rPr>
          <w:rFonts w:hint="eastAsia" w:ascii="仿宋" w:hAnsi="仿宋" w:eastAsia="仿宋" w:cs="仿宋"/>
          <w:color w:val="000000" w:themeColor="text1"/>
          <w:sz w:val="32"/>
          <w:szCs w:val="32"/>
          <w14:textFill>
            <w14:solidFill>
              <w14:schemeClr w14:val="tx1"/>
            </w14:solidFill>
          </w14:textFill>
        </w:rPr>
        <w:t>项目实施过程中知识产权归双方共同拥有。</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043B05"/>
    <w:rsid w:val="000615D6"/>
    <w:rsid w:val="000F09D1"/>
    <w:rsid w:val="001955A8"/>
    <w:rsid w:val="001C2D55"/>
    <w:rsid w:val="002B69F8"/>
    <w:rsid w:val="005436E6"/>
    <w:rsid w:val="00595491"/>
    <w:rsid w:val="00604EB7"/>
    <w:rsid w:val="00621F18"/>
    <w:rsid w:val="00683C23"/>
    <w:rsid w:val="008364F5"/>
    <w:rsid w:val="008A3FF8"/>
    <w:rsid w:val="008B5595"/>
    <w:rsid w:val="008D3816"/>
    <w:rsid w:val="009C75EC"/>
    <w:rsid w:val="00A72FDD"/>
    <w:rsid w:val="00AF1DC8"/>
    <w:rsid w:val="00CF5802"/>
    <w:rsid w:val="00D61A42"/>
    <w:rsid w:val="00DE1FBD"/>
    <w:rsid w:val="00E21AB4"/>
    <w:rsid w:val="00E2212C"/>
    <w:rsid w:val="00E607DC"/>
    <w:rsid w:val="00F56414"/>
    <w:rsid w:val="15DB35DD"/>
    <w:rsid w:val="175E0D26"/>
    <w:rsid w:val="178007F0"/>
    <w:rsid w:val="1790019C"/>
    <w:rsid w:val="1C231A28"/>
    <w:rsid w:val="230E75B5"/>
    <w:rsid w:val="29F60A01"/>
    <w:rsid w:val="2DC046A1"/>
    <w:rsid w:val="2F47273A"/>
    <w:rsid w:val="30DA5678"/>
    <w:rsid w:val="35EC5749"/>
    <w:rsid w:val="407E7B8C"/>
    <w:rsid w:val="479E3B1A"/>
    <w:rsid w:val="55AC37E9"/>
    <w:rsid w:val="590C4A99"/>
    <w:rsid w:val="66EB7049"/>
    <w:rsid w:val="67145F6E"/>
    <w:rsid w:val="6BFFB76F"/>
    <w:rsid w:val="77D73AB9"/>
    <w:rsid w:val="F13A1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
    <w:basedOn w:val="1"/>
    <w:unhideWhenUsed/>
    <w:qFormat/>
    <w:uiPriority w:val="99"/>
    <w:pPr>
      <w:ind w:firstLine="420" w:firstLineChars="200"/>
    </w:pPr>
  </w:style>
  <w:style w:type="character" w:customStyle="1" w:styleId="11">
    <w:name w:val="页眉 字符"/>
    <w:basedOn w:val="6"/>
    <w:link w:val="4"/>
    <w:qFormat/>
    <w:uiPriority w:val="99"/>
    <w:rPr>
      <w:rFonts w:ascii="宋体" w:hAnsi="宋体" w:cs="宋体"/>
      <w:color w:val="000000"/>
      <w:sz w:val="18"/>
      <w:szCs w:val="18"/>
    </w:rPr>
  </w:style>
  <w:style w:type="character" w:customStyle="1" w:styleId="12">
    <w:name w:val="页脚 字符"/>
    <w:basedOn w:val="6"/>
    <w:link w:val="3"/>
    <w:qFormat/>
    <w:uiPriority w:val="99"/>
    <w:rPr>
      <w:rFonts w:ascii="宋体" w:hAnsi="宋体" w:cs="宋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217</Words>
  <Characters>1240</Characters>
  <Lines>10</Lines>
  <Paragraphs>2</Paragraphs>
  <TotalTime>1</TotalTime>
  <ScaleCrop>false</ScaleCrop>
  <LinksUpToDate>false</LinksUpToDate>
  <CharactersWithSpaces>1455</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2024-03-18T02:42:00Z</dcterms:created>
  <dc:creator>马春丽</dc:creator>
  <cp:lastModifiedBy>ysgz</cp:lastModifiedBy>
  <dcterms:modified xsi:type="dcterms:W3CDTF">2024-04-19T11:27:35Z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7E540A43D54947F189AB15A911791B3D_13</vt:lpwstr>
  </property>
</Properties>
</file>