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ind w:left="0" w:leftChars="0"/>
        <w:jc w:val="center"/>
        <w:textAlignment w:val="auto"/>
        <w:rPr>
          <w:rFonts w:hint="eastAsia" w:ascii="方正小标宋简体" w:hAnsi="黑体" w:eastAsia="方正小标宋简体" w:cs="方正小标宋简体"/>
          <w:color w:val="auto"/>
          <w:sz w:val="36"/>
          <w:szCs w:val="36"/>
          <w:highlight w:val="none"/>
          <w:lang w:val="en-US" w:eastAsia="zh-CN"/>
        </w:rPr>
      </w:pPr>
      <w:r>
        <w:rPr>
          <w:rFonts w:hint="eastAsia" w:ascii="方正小标宋简体" w:hAnsi="黑体" w:eastAsia="方正小标宋简体" w:cs="方正小标宋简体"/>
          <w:color w:val="auto"/>
          <w:sz w:val="36"/>
          <w:szCs w:val="36"/>
          <w:highlight w:val="none"/>
        </w:rPr>
        <w:t>省教育厅“百校千企科技攻关揭榜挂帅榜单”</w:t>
      </w:r>
      <w:r>
        <w:rPr>
          <w:rFonts w:hint="eastAsia" w:ascii="方正小标宋简体" w:hAnsi="黑体" w:eastAsia="方正小标宋简体" w:cs="方正小标宋简体"/>
          <w:color w:val="auto"/>
          <w:sz w:val="36"/>
          <w:szCs w:val="36"/>
          <w:highlight w:val="none"/>
          <w:lang w:val="en-US" w:eastAsia="zh-CN"/>
        </w:rPr>
        <w:t>8</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jc w:val="center"/>
        <w:textAlignment w:val="auto"/>
        <w:rPr>
          <w:rFonts w:hint="eastAsia" w:ascii="方正小标宋简体" w:hAnsi="黑体" w:eastAsia="方正小标宋简体" w:cs="方正小标宋简体"/>
          <w:color w:val="auto"/>
          <w:sz w:val="36"/>
          <w:szCs w:val="36"/>
          <w:highlight w:val="none"/>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ascii="Times New Roman" w:hAnsi="Times New Roman" w:eastAsia="黑体" w:cs="Times New Roman"/>
          <w:color w:val="auto"/>
          <w:kern w:val="2"/>
          <w:sz w:val="32"/>
          <w:szCs w:val="32"/>
          <w:highlight w:val="none"/>
          <w:lang w:bidi="ar-SA"/>
        </w:rPr>
      </w:pPr>
      <w:r>
        <w:rPr>
          <w:rFonts w:ascii="Times New Roman" w:hAnsi="Times New Roman" w:eastAsia="黑体" w:cs="Times New Roman"/>
          <w:color w:val="auto"/>
          <w:kern w:val="2"/>
          <w:sz w:val="32"/>
          <w:szCs w:val="32"/>
          <w:highlight w:val="none"/>
          <w:lang w:bidi="ar-SA"/>
        </w:rPr>
        <w:t>一、技术需求名称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ascii="Times New Roman" w:hAnsi="Times New Roman" w:eastAsia="黑体" w:cs="Times New Roman"/>
          <w:color w:val="auto"/>
          <w:kern w:val="2"/>
          <w:sz w:val="32"/>
          <w:szCs w:val="32"/>
          <w:highlight w:val="none"/>
          <w:lang w:bidi="ar-SA"/>
        </w:rPr>
      </w:pPr>
      <w:r>
        <w:rPr>
          <w:rStyle w:val="6"/>
          <w:rFonts w:hint="eastAsia" w:ascii="仿宋" w:hAnsi="仿宋" w:eastAsia="仿宋" w:cs="仿宋"/>
          <w:color w:val="auto"/>
          <w:sz w:val="32"/>
          <w:szCs w:val="32"/>
          <w:highlight w:val="none"/>
          <w:lang w:val="en-US" w:eastAsia="zh-CN"/>
        </w:rPr>
        <w:t>酱香大曲专用小麦品质标准化及应用推广</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Times New Roman" w:hAnsi="Times New Roman" w:eastAsia="黑体" w:cs="Times New Roman"/>
          <w:color w:val="auto"/>
          <w:kern w:val="2"/>
          <w:sz w:val="32"/>
          <w:szCs w:val="32"/>
          <w:highlight w:val="none"/>
          <w:lang w:val="en-US" w:eastAsia="zh-CN" w:bidi="ar-SA"/>
        </w:rPr>
      </w:pPr>
      <w:r>
        <w:rPr>
          <w:rFonts w:ascii="Times New Roman" w:hAnsi="Times New Roman" w:eastAsia="黑体" w:cs="Times New Roman"/>
          <w:color w:val="auto"/>
          <w:kern w:val="2"/>
          <w:sz w:val="32"/>
          <w:szCs w:val="32"/>
          <w:highlight w:val="none"/>
          <w:lang w:bidi="ar-SA"/>
        </w:rPr>
        <w:t>二、技术需求企业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贵州珍酒酿酒有限公司</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ascii="Times New Roman" w:hAnsi="Times New Roman" w:eastAsia="黑体" w:cs="Times New Roman"/>
          <w:color w:val="auto"/>
          <w:kern w:val="2"/>
          <w:sz w:val="32"/>
          <w:szCs w:val="32"/>
          <w:highlight w:val="none"/>
          <w:lang w:bidi="ar-SA"/>
        </w:rPr>
      </w:pPr>
      <w:r>
        <w:rPr>
          <w:rFonts w:hint="eastAsia" w:ascii="Times New Roman" w:hAnsi="Times New Roman" w:eastAsia="黑体" w:cs="Times New Roman"/>
          <w:color w:val="auto"/>
          <w:kern w:val="2"/>
          <w:sz w:val="32"/>
          <w:szCs w:val="32"/>
          <w:highlight w:val="none"/>
          <w:lang w:eastAsia="zh-CN" w:bidi="ar-SA"/>
        </w:rPr>
        <w:t>三</w:t>
      </w:r>
      <w:r>
        <w:rPr>
          <w:rFonts w:ascii="Times New Roman" w:hAnsi="Times New Roman" w:eastAsia="黑体" w:cs="Times New Roman"/>
          <w:color w:val="auto"/>
          <w:kern w:val="2"/>
          <w:sz w:val="32"/>
          <w:szCs w:val="32"/>
          <w:highlight w:val="none"/>
          <w:lang w:bidi="ar-SA"/>
        </w:rPr>
        <w:t>、需求方简介</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贵州珍酒创建于1975年，产于中国酱香型白酒核心产区——贵州遵义，是毛主席提出“扩产万吨优质酱酒”工程，周总理安排调度，方毅副总理主抓落实的中国白酒一号工程。2009年，珍酒改制重组，贵州珍酒厂更名为贵州珍酒酿酒有限公司。珍酒作为贵州省白酒行业的骨干企业，坚决贯彻习近平总书记视察贵州重要讲话精神，按照省委省政府高质量发展要求，围绕“四新”主攻“四化”主战略，抢抓机遇，扩产能、提品质、强品牌，陆续开启了石子铺老厂区、赵家生态沟酿酒区、珍酒庄园、清溪沟酿酒基地、茅台镇双龙村酿酒基地和仁溪沟酿酒基地等六大项目建设。</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ascii="Times New Roman" w:hAnsi="Times New Roman" w:eastAsia="黑体" w:cs="Times New Roman"/>
          <w:color w:val="auto"/>
          <w:kern w:val="2"/>
          <w:sz w:val="32"/>
          <w:szCs w:val="32"/>
          <w:highlight w:val="none"/>
          <w:lang w:bidi="ar-SA"/>
        </w:rPr>
      </w:pPr>
      <w:r>
        <w:rPr>
          <w:rFonts w:ascii="Times New Roman" w:hAnsi="Times New Roman" w:eastAsia="黑体" w:cs="Times New Roman"/>
          <w:color w:val="auto"/>
          <w:kern w:val="2"/>
          <w:sz w:val="32"/>
          <w:szCs w:val="32"/>
          <w:highlight w:val="none"/>
          <w:lang w:bidi="ar-SA"/>
        </w:rPr>
        <w:t>四、技术需求描述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2" w:firstLineChars="200"/>
        <w:textAlignment w:val="auto"/>
        <w:rPr>
          <w:rFonts w:ascii="Times New Roman" w:hAnsi="Times New Roman" w:eastAsia="楷体_GB2312" w:cs="Times New Roman"/>
          <w:b/>
          <w:bCs/>
          <w:color w:val="auto"/>
          <w:kern w:val="2"/>
          <w:sz w:val="32"/>
          <w:szCs w:val="32"/>
          <w:highlight w:val="none"/>
          <w:lang w:bidi="ar-SA"/>
        </w:rPr>
      </w:pPr>
      <w:r>
        <w:rPr>
          <w:rFonts w:ascii="Times New Roman" w:hAnsi="Times New Roman" w:eastAsia="楷体_GB2312" w:cs="Times New Roman"/>
          <w:b/>
          <w:bCs/>
          <w:color w:val="auto"/>
          <w:kern w:val="2"/>
          <w:sz w:val="32"/>
          <w:szCs w:val="32"/>
          <w:highlight w:val="none"/>
          <w:lang w:bidi="ar-SA"/>
        </w:rPr>
        <w:t>（一）技术难题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Style w:val="6"/>
          <w:rFonts w:hint="eastAsia" w:ascii="仿宋" w:hAnsi="仿宋" w:eastAsia="仿宋" w:cs="仿宋"/>
          <w:color w:val="auto"/>
          <w:sz w:val="32"/>
          <w:szCs w:val="32"/>
          <w:highlight w:val="none"/>
        </w:rPr>
      </w:pPr>
      <w:r>
        <w:rPr>
          <w:rStyle w:val="6"/>
          <w:rFonts w:hint="eastAsia" w:ascii="仿宋" w:hAnsi="仿宋" w:eastAsia="仿宋" w:cs="仿宋"/>
          <w:color w:val="auto"/>
          <w:sz w:val="32"/>
          <w:szCs w:val="32"/>
          <w:highlight w:val="none"/>
        </w:rPr>
        <w:t>酱香型白酒产业是贵州省重要支柱产业，是推动贵州经济发展的强力引擎。</w:t>
      </w:r>
      <w:r>
        <w:rPr>
          <w:rStyle w:val="6"/>
          <w:rFonts w:hint="eastAsia" w:ascii="仿宋" w:hAnsi="仿宋" w:eastAsia="仿宋" w:cs="仿宋"/>
          <w:color w:val="auto"/>
          <w:sz w:val="32"/>
          <w:szCs w:val="32"/>
          <w:highlight w:val="none"/>
          <w:lang w:val="en-US" w:eastAsia="zh-CN"/>
        </w:rPr>
        <w:t>酒用小麦是酱香型白酒生产的关键原料，淀粉是小麦的重要组分，占籽粒75%左右，其理化性质和精细结构是影响白酒品质、风味的重要因素。然而，目前白酒行业存在缺乏制曲小麦的品质标准、淀粉结构与</w:t>
      </w:r>
      <w:r>
        <w:rPr>
          <w:rStyle w:val="6"/>
          <w:rFonts w:hint="eastAsia" w:ascii="仿宋" w:hAnsi="仿宋" w:eastAsia="仿宋" w:cs="仿宋"/>
          <w:color w:val="auto"/>
          <w:sz w:val="32"/>
          <w:szCs w:val="32"/>
          <w:highlight w:val="none"/>
        </w:rPr>
        <w:t>酱香型</w:t>
      </w:r>
      <w:r>
        <w:rPr>
          <w:rStyle w:val="6"/>
          <w:rFonts w:hint="eastAsia" w:ascii="仿宋" w:hAnsi="仿宋" w:eastAsia="仿宋" w:cs="仿宋"/>
          <w:color w:val="auto"/>
          <w:sz w:val="32"/>
          <w:szCs w:val="32"/>
          <w:highlight w:val="none"/>
          <w:lang w:val="en-US"/>
        </w:rPr>
        <w:t>大曲</w:t>
      </w:r>
      <w:r>
        <w:rPr>
          <w:rStyle w:val="6"/>
          <w:rFonts w:hint="eastAsia" w:ascii="仿宋" w:hAnsi="仿宋" w:eastAsia="仿宋" w:cs="仿宋"/>
          <w:color w:val="auto"/>
          <w:sz w:val="32"/>
          <w:szCs w:val="32"/>
          <w:highlight w:val="none"/>
        </w:rPr>
        <w:t>风味的构效关系</w:t>
      </w:r>
      <w:r>
        <w:rPr>
          <w:rStyle w:val="6"/>
          <w:rFonts w:hint="eastAsia" w:ascii="仿宋" w:hAnsi="仿宋" w:eastAsia="仿宋" w:cs="仿宋"/>
          <w:color w:val="auto"/>
          <w:sz w:val="32"/>
          <w:szCs w:val="32"/>
          <w:highlight w:val="none"/>
          <w:lang w:val="en-US"/>
        </w:rPr>
        <w:t>不明等问题，</w:t>
      </w:r>
      <w:r>
        <w:rPr>
          <w:rStyle w:val="6"/>
          <w:rFonts w:hint="eastAsia" w:ascii="仿宋" w:hAnsi="仿宋" w:eastAsia="仿宋" w:cs="仿宋"/>
          <w:color w:val="auto"/>
          <w:sz w:val="32"/>
          <w:szCs w:val="32"/>
          <w:highlight w:val="none"/>
          <w:lang w:val="en-US" w:eastAsia="zh-CN"/>
        </w:rPr>
        <w:t>导致大曲品质不稳定，难以适应自动化制曲工艺，是限制酱香型白酒品质提升的技术难题。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2" w:firstLineChars="200"/>
        <w:textAlignment w:val="auto"/>
        <w:rPr>
          <w:rFonts w:ascii="Times New Roman" w:hAnsi="Times New Roman" w:eastAsia="楷体_GB2312" w:cs="Times New Roman"/>
          <w:b/>
          <w:bCs/>
          <w:color w:val="auto"/>
          <w:kern w:val="2"/>
          <w:sz w:val="32"/>
          <w:szCs w:val="32"/>
          <w:highlight w:val="none"/>
          <w:lang w:bidi="ar-SA"/>
        </w:rPr>
      </w:pPr>
      <w:r>
        <w:rPr>
          <w:rFonts w:ascii="Times New Roman" w:hAnsi="Times New Roman" w:eastAsia="楷体_GB2312" w:cs="Times New Roman"/>
          <w:b/>
          <w:bCs/>
          <w:color w:val="auto"/>
          <w:kern w:val="2"/>
          <w:sz w:val="32"/>
          <w:szCs w:val="32"/>
          <w:highlight w:val="none"/>
          <w:lang w:bidi="ar-SA"/>
        </w:rPr>
        <w:t>（二）攻关内容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全面解析用于酱香大曲制曲的不同品种、特性、产地、生长环境的小麦在酱香大曲制曲过程物质结构的变化特征；及其对酱香型大曲产品品质（核心微生物结构、核心酶系、糖化力、发酵力、酯化力、大曲颜色等）、风味（曲香、拟酱香、异嗅味）等的影响；筛选适合酱香大曲生产的最佳专用原料小麦。研究所筛选的酱香大曲专用小麦的淀粉精细结构与性质、蛋白质结构与性质，对酱香大曲品质、风味主要指标的影响，以及所筛选的小麦对高温大曲制曲微生物菌群结构、核心微生物的影响。通过上述基础科学研究及其成果应用熟化，实施成果在贵州省示范并推广应用，起草、制定、发布酱香大曲专用小麦团体或行业标准，解决多年酱香白酒制曲专用小麦无标准的零突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ascii="Times New Roman" w:hAnsi="Times New Roman" w:eastAsia="黑体" w:cs="Times New Roman"/>
          <w:color w:val="auto"/>
          <w:kern w:val="2"/>
          <w:sz w:val="32"/>
          <w:szCs w:val="32"/>
          <w:highlight w:val="none"/>
          <w:lang w:bidi="ar-SA"/>
        </w:rPr>
      </w:pPr>
      <w:r>
        <w:rPr>
          <w:rFonts w:ascii="Times New Roman" w:hAnsi="Times New Roman" w:eastAsia="黑体" w:cs="Times New Roman"/>
          <w:color w:val="auto"/>
          <w:kern w:val="2"/>
          <w:sz w:val="32"/>
          <w:szCs w:val="32"/>
          <w:highlight w:val="none"/>
          <w:lang w:bidi="ar-SA"/>
        </w:rPr>
        <w:t>五、考核指标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2" w:firstLineChars="200"/>
        <w:textAlignment w:val="auto"/>
        <w:rPr>
          <w:rFonts w:ascii="Times New Roman" w:hAnsi="Times New Roman" w:eastAsia="楷体_GB2312" w:cs="Times New Roman"/>
          <w:b/>
          <w:bCs/>
          <w:color w:val="auto"/>
          <w:kern w:val="2"/>
          <w:sz w:val="32"/>
          <w:szCs w:val="32"/>
          <w:highlight w:val="none"/>
          <w:lang w:bidi="ar-SA"/>
        </w:rPr>
      </w:pPr>
      <w:r>
        <w:rPr>
          <w:rFonts w:ascii="Times New Roman" w:hAnsi="Times New Roman" w:eastAsia="楷体_GB2312" w:cs="Times New Roman"/>
          <w:b/>
          <w:bCs/>
          <w:color w:val="auto"/>
          <w:kern w:val="2"/>
          <w:sz w:val="32"/>
          <w:szCs w:val="32"/>
          <w:highlight w:val="none"/>
          <w:lang w:bidi="ar-SA"/>
        </w:rPr>
        <w:t>（一）研发目标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Style w:val="6"/>
          <w:rFonts w:hint="eastAsia" w:ascii="仿宋" w:hAnsi="仿宋" w:eastAsia="仿宋" w:cs="仿宋"/>
          <w:color w:val="auto"/>
          <w:sz w:val="32"/>
          <w:szCs w:val="32"/>
          <w:highlight w:val="none"/>
          <w:lang w:val="en-US" w:eastAsia="zh-CN"/>
        </w:rPr>
      </w:pPr>
      <w:r>
        <w:rPr>
          <w:rStyle w:val="6"/>
          <w:rFonts w:hint="eastAsia" w:ascii="仿宋" w:hAnsi="仿宋" w:eastAsia="仿宋" w:cs="仿宋"/>
          <w:color w:val="auto"/>
          <w:sz w:val="32"/>
          <w:szCs w:val="32"/>
          <w:highlight w:val="none"/>
          <w:lang w:val="en-US" w:eastAsia="zh-CN"/>
        </w:rPr>
        <w:t>研究酱香大曲专用小麦的生态区划，明确原料理化指标、淀粉精细结构、蛋白质结构与酱香型大曲品质（核心微生物结构、核心酶系、糖化力、发酵力、酯化力、大曲颜色等）、风味（曲香、拟酱香、异嗅味）的构效关系。明确酱香高温大曲专用制曲小麦原料对微生物菌群的形成及干预机制，及其对大曲微生物菌群和大曲品质的影响规律。确定符合酱香大曲专用小麦原料的品质指标评价体系及范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2" w:firstLineChars="200"/>
        <w:textAlignment w:val="auto"/>
        <w:rPr>
          <w:rFonts w:ascii="Times New Roman" w:hAnsi="Times New Roman" w:eastAsia="楷体_GB2312" w:cs="Times New Roman"/>
          <w:b/>
          <w:bCs/>
          <w:color w:val="auto"/>
          <w:kern w:val="2"/>
          <w:sz w:val="32"/>
          <w:szCs w:val="32"/>
          <w:highlight w:val="none"/>
          <w:lang w:bidi="ar-SA"/>
        </w:rPr>
      </w:pPr>
      <w:r>
        <w:rPr>
          <w:rFonts w:ascii="Times New Roman" w:hAnsi="Times New Roman" w:eastAsia="楷体_GB2312" w:cs="Times New Roman"/>
          <w:b/>
          <w:bCs/>
          <w:color w:val="auto"/>
          <w:kern w:val="2"/>
          <w:sz w:val="32"/>
          <w:szCs w:val="32"/>
          <w:highlight w:val="none"/>
          <w:lang w:bidi="ar-SA"/>
        </w:rPr>
        <w:t>（二）技术指标参数</w:t>
      </w:r>
      <w:bookmarkStart w:id="1" w:name="_GoBack"/>
      <w:bookmarkEnd w:id="1"/>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Style w:val="6"/>
          <w:rFonts w:hint="default" w:ascii="仿宋" w:hAnsi="仿宋" w:eastAsia="仿宋" w:cs="仿宋"/>
          <w:color w:val="auto"/>
          <w:sz w:val="32"/>
          <w:szCs w:val="32"/>
          <w:highlight w:val="none"/>
          <w:lang w:val="en-US" w:eastAsia="zh-CN"/>
        </w:rPr>
      </w:pPr>
      <w:bookmarkStart w:id="0" w:name="OLE_LINK1"/>
      <w:r>
        <w:rPr>
          <w:rStyle w:val="6"/>
          <w:rFonts w:hint="eastAsia" w:ascii="仿宋" w:hAnsi="仿宋" w:eastAsia="仿宋" w:cs="仿宋"/>
          <w:color w:val="auto"/>
          <w:sz w:val="32"/>
          <w:szCs w:val="32"/>
          <w:highlight w:val="none"/>
          <w:lang w:val="en-US" w:eastAsia="zh-CN"/>
        </w:rPr>
        <w:t>1.确定酱香型白酒制曲用小麦的适宜生态区，筛选专用小麦品种2-3个。</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Style w:val="6"/>
          <w:rFonts w:hint="eastAsia" w:ascii="仿宋" w:hAnsi="仿宋" w:eastAsia="仿宋" w:cs="仿宋"/>
          <w:color w:val="auto"/>
          <w:sz w:val="32"/>
          <w:szCs w:val="32"/>
          <w:highlight w:val="none"/>
          <w:lang w:val="en-US" w:eastAsia="zh-CN"/>
        </w:rPr>
      </w:pPr>
      <w:r>
        <w:rPr>
          <w:rStyle w:val="6"/>
          <w:rFonts w:hint="eastAsia" w:ascii="仿宋" w:hAnsi="仿宋" w:eastAsia="仿宋" w:cs="仿宋"/>
          <w:color w:val="auto"/>
          <w:sz w:val="32"/>
          <w:szCs w:val="32"/>
          <w:highlight w:val="none"/>
          <w:lang w:val="en-US" w:eastAsia="zh-CN"/>
        </w:rPr>
        <w:t>2.制定酱香型白酒酿酒用小麦的团体或行业标准，</w:t>
      </w:r>
      <w:bookmarkEnd w:id="0"/>
      <w:r>
        <w:rPr>
          <w:rStyle w:val="6"/>
          <w:rFonts w:hint="eastAsia" w:ascii="仿宋" w:hAnsi="仿宋" w:eastAsia="仿宋" w:cs="仿宋"/>
          <w:color w:val="auto"/>
          <w:sz w:val="32"/>
          <w:szCs w:val="32"/>
          <w:highlight w:val="none"/>
          <w:lang w:val="en-US" w:eastAsia="zh-CN"/>
        </w:rPr>
        <w:t>在本公司及相关企业（大中型规模企业）示范推广应用30户以上。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Style w:val="6"/>
          <w:rFonts w:hint="eastAsia" w:ascii="仿宋" w:hAnsi="仿宋" w:eastAsia="仿宋" w:cs="仿宋"/>
          <w:color w:val="auto"/>
          <w:sz w:val="32"/>
          <w:szCs w:val="32"/>
          <w:highlight w:val="none"/>
          <w:lang w:val="en-US" w:eastAsia="zh-CN"/>
        </w:rPr>
      </w:pPr>
      <w:r>
        <w:rPr>
          <w:rStyle w:val="6"/>
          <w:rFonts w:hint="eastAsia" w:ascii="仿宋" w:hAnsi="仿宋" w:eastAsia="仿宋" w:cs="仿宋"/>
          <w:color w:val="auto"/>
          <w:sz w:val="32"/>
          <w:szCs w:val="32"/>
          <w:highlight w:val="none"/>
          <w:lang w:val="en-US" w:eastAsia="zh-CN"/>
        </w:rPr>
        <w:t>3.明确酱香大曲专用小麦制曲微生物菌群结构特征，分离可培养功能微生物菌株30种以上。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Style w:val="6"/>
          <w:rFonts w:hint="eastAsia" w:ascii="仿宋" w:hAnsi="仿宋" w:eastAsia="仿宋" w:cs="仿宋"/>
          <w:color w:val="auto"/>
          <w:sz w:val="32"/>
          <w:szCs w:val="32"/>
          <w:highlight w:val="none"/>
          <w:lang w:val="en-US" w:eastAsia="zh-CN"/>
        </w:rPr>
      </w:pPr>
      <w:r>
        <w:rPr>
          <w:rStyle w:val="6"/>
          <w:rFonts w:hint="eastAsia" w:ascii="仿宋" w:hAnsi="仿宋" w:eastAsia="仿宋" w:cs="仿宋"/>
          <w:color w:val="auto"/>
          <w:sz w:val="32"/>
          <w:szCs w:val="32"/>
          <w:highlight w:val="none"/>
          <w:lang w:val="en-US" w:eastAsia="zh-CN"/>
        </w:rPr>
        <w:t>4.确定酱香大曲专用小麦制曲风味结构特征，鉴定大曲特征风味成分50种以上。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Style w:val="6"/>
          <w:rFonts w:hint="default" w:ascii="仿宋" w:hAnsi="仿宋" w:eastAsia="仿宋" w:cs="仿宋"/>
          <w:color w:val="auto"/>
          <w:sz w:val="32"/>
          <w:szCs w:val="32"/>
          <w:highlight w:val="none"/>
          <w:lang w:val="en-US" w:eastAsia="zh-CN"/>
        </w:rPr>
      </w:pPr>
      <w:r>
        <w:rPr>
          <w:rStyle w:val="6"/>
          <w:rFonts w:hint="eastAsia" w:ascii="仿宋" w:hAnsi="仿宋" w:eastAsia="仿宋" w:cs="仿宋"/>
          <w:color w:val="auto"/>
          <w:sz w:val="32"/>
          <w:szCs w:val="32"/>
          <w:highlight w:val="none"/>
          <w:lang w:val="en-US" w:eastAsia="zh-CN"/>
        </w:rPr>
        <w:t>5.所筛选专用小麦制曲产量在挂帮项目企业示范生产达1000吨以上，新增效益3000万元。</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2" w:firstLineChars="200"/>
        <w:textAlignment w:val="auto"/>
        <w:rPr>
          <w:rFonts w:ascii="Times New Roman" w:hAnsi="Times New Roman" w:eastAsia="楷体_GB2312" w:cs="Times New Roman"/>
          <w:b/>
          <w:bCs/>
          <w:color w:val="auto"/>
          <w:kern w:val="2"/>
          <w:sz w:val="32"/>
          <w:szCs w:val="32"/>
          <w:highlight w:val="none"/>
          <w:lang w:bidi="ar-SA"/>
        </w:rPr>
      </w:pPr>
      <w:r>
        <w:rPr>
          <w:rFonts w:ascii="Times New Roman" w:hAnsi="Times New Roman" w:eastAsia="楷体_GB2312" w:cs="Times New Roman"/>
          <w:b/>
          <w:bCs/>
          <w:color w:val="auto"/>
          <w:kern w:val="2"/>
          <w:sz w:val="32"/>
          <w:szCs w:val="32"/>
          <w:highlight w:val="none"/>
          <w:lang w:bidi="ar-SA"/>
        </w:rPr>
        <w:t>（三）技术攻关时限要求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bidi="ar-SA"/>
        </w:rPr>
      </w:pPr>
      <w:r>
        <w:rPr>
          <w:rFonts w:hint="eastAsia" w:ascii="仿宋_GB2312" w:hAnsi="仿宋_GB2312" w:eastAsia="仿宋_GB2312" w:cs="仿宋_GB2312"/>
          <w:color w:val="auto"/>
          <w:kern w:val="2"/>
          <w:sz w:val="32"/>
          <w:szCs w:val="32"/>
          <w:highlight w:val="none"/>
          <w:lang w:bidi="ar-SA"/>
        </w:rPr>
        <w:t>在揭榜协议及任务书签订后</w:t>
      </w: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kern w:val="2"/>
          <w:sz w:val="32"/>
          <w:szCs w:val="32"/>
          <w:highlight w:val="none"/>
          <w:lang w:bidi="ar-SA"/>
        </w:rPr>
        <w:t>年内完成。</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ascii="Times New Roman" w:hAnsi="Times New Roman" w:eastAsia="黑体" w:cs="Times New Roman"/>
          <w:color w:val="auto"/>
          <w:kern w:val="2"/>
          <w:sz w:val="32"/>
          <w:szCs w:val="32"/>
          <w:highlight w:val="none"/>
          <w:lang w:bidi="ar-SA"/>
        </w:rPr>
      </w:pPr>
      <w:r>
        <w:rPr>
          <w:rFonts w:ascii="Times New Roman" w:hAnsi="Times New Roman" w:eastAsia="黑体" w:cs="Times New Roman"/>
          <w:color w:val="auto"/>
          <w:kern w:val="2"/>
          <w:sz w:val="32"/>
          <w:szCs w:val="32"/>
          <w:highlight w:val="none"/>
          <w:lang w:bidi="ar-SA"/>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2" w:firstLineChars="200"/>
        <w:textAlignment w:val="auto"/>
        <w:rPr>
          <w:rFonts w:ascii="Times New Roman" w:hAnsi="Times New Roman" w:eastAsia="楷体_GB2312" w:cs="Times New Roman"/>
          <w:b/>
          <w:bCs/>
          <w:color w:val="auto"/>
          <w:kern w:val="2"/>
          <w:sz w:val="32"/>
          <w:szCs w:val="32"/>
          <w:highlight w:val="none"/>
          <w:lang w:bidi="ar-SA"/>
        </w:rPr>
      </w:pPr>
      <w:r>
        <w:rPr>
          <w:rFonts w:ascii="Times New Roman" w:hAnsi="Times New Roman" w:eastAsia="楷体_GB2312" w:cs="Times New Roman"/>
          <w:b/>
          <w:bCs/>
          <w:color w:val="auto"/>
          <w:kern w:val="2"/>
          <w:sz w:val="32"/>
          <w:szCs w:val="32"/>
          <w:highlight w:val="none"/>
          <w:lang w:bidi="ar-SA"/>
        </w:rPr>
        <w:t>（一）揭榜方应具有以下资质和能力</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 w:hAnsi="仿宋" w:eastAsia="仿宋" w:cs="仿宋"/>
          <w:color w:val="auto"/>
          <w:sz w:val="32"/>
          <w:szCs w:val="32"/>
          <w:highlight w:val="none"/>
          <w:lang w:val="en-US" w:eastAsia="zh-CN"/>
        </w:rPr>
      </w:pPr>
      <w:r>
        <w:rPr>
          <w:rFonts w:ascii="仿宋" w:hAnsi="仿宋" w:eastAsia="仿宋" w:cs="仿宋"/>
          <w:color w:val="auto"/>
          <w:sz w:val="32"/>
          <w:szCs w:val="32"/>
          <w:highlight w:val="none"/>
        </w:rPr>
        <w:t>揭榜方</w:t>
      </w:r>
      <w:r>
        <w:rPr>
          <w:rFonts w:hint="eastAsia" w:ascii="仿宋" w:hAnsi="仿宋" w:eastAsia="仿宋" w:cs="仿宋"/>
          <w:color w:val="auto"/>
          <w:sz w:val="32"/>
          <w:szCs w:val="32"/>
          <w:highlight w:val="none"/>
        </w:rPr>
        <w:t>在</w:t>
      </w:r>
      <w:r>
        <w:rPr>
          <w:rFonts w:hint="eastAsia" w:ascii="仿宋" w:hAnsi="仿宋" w:eastAsia="仿宋" w:cs="仿宋"/>
          <w:color w:val="auto"/>
          <w:sz w:val="32"/>
          <w:szCs w:val="32"/>
          <w:highlight w:val="none"/>
          <w:lang w:val="en-US" w:eastAsia="zh-CN"/>
        </w:rPr>
        <w:t>酱香白酒制曲制酒</w:t>
      </w:r>
      <w:r>
        <w:rPr>
          <w:rFonts w:hint="eastAsia" w:ascii="仿宋" w:hAnsi="仿宋" w:eastAsia="仿宋" w:cs="仿宋"/>
          <w:color w:val="auto"/>
          <w:sz w:val="32"/>
          <w:szCs w:val="32"/>
          <w:highlight w:val="none"/>
        </w:rPr>
        <w:t>方面</w:t>
      </w:r>
      <w:r>
        <w:rPr>
          <w:rFonts w:hint="eastAsia" w:ascii="仿宋" w:hAnsi="仿宋" w:eastAsia="仿宋" w:cs="仿宋"/>
          <w:color w:val="auto"/>
          <w:sz w:val="32"/>
          <w:szCs w:val="32"/>
          <w:highlight w:val="none"/>
          <w:lang w:val="en-US" w:eastAsia="zh-CN"/>
        </w:rPr>
        <w:t>具备</w:t>
      </w:r>
      <w:r>
        <w:rPr>
          <w:rFonts w:ascii="仿宋" w:hAnsi="仿宋" w:eastAsia="仿宋" w:cs="仿宋"/>
          <w:color w:val="auto"/>
          <w:sz w:val="32"/>
          <w:szCs w:val="32"/>
          <w:highlight w:val="none"/>
        </w:rPr>
        <w:t>相关研究</w:t>
      </w:r>
      <w:r>
        <w:rPr>
          <w:rFonts w:hint="eastAsia" w:ascii="仿宋" w:hAnsi="仿宋" w:eastAsia="仿宋" w:cs="仿宋"/>
          <w:color w:val="auto"/>
          <w:sz w:val="32"/>
          <w:szCs w:val="32"/>
          <w:highlight w:val="none"/>
          <w:lang w:val="en-US" w:eastAsia="zh-CN"/>
        </w:rPr>
        <w:t>基础，具有较强的产品开发经验及其产业化成效</w:t>
      </w:r>
      <w:r>
        <w:rPr>
          <w:rStyle w:val="6"/>
          <w:rFonts w:hint="eastAsia" w:ascii="仿宋" w:hAnsi="仿宋" w:eastAsia="仿宋" w:cs="仿宋"/>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2" w:firstLineChars="200"/>
        <w:textAlignment w:val="auto"/>
        <w:rPr>
          <w:rFonts w:ascii="Times New Roman" w:hAnsi="Times New Roman" w:eastAsia="楷体_GB2312" w:cs="Times New Roman"/>
          <w:b/>
          <w:bCs/>
          <w:color w:val="auto"/>
          <w:kern w:val="2"/>
          <w:sz w:val="32"/>
          <w:szCs w:val="32"/>
          <w:highlight w:val="none"/>
          <w:lang w:bidi="ar-SA"/>
        </w:rPr>
      </w:pPr>
      <w:r>
        <w:rPr>
          <w:rFonts w:ascii="Times New Roman" w:hAnsi="Times New Roman" w:eastAsia="楷体_GB2312" w:cs="Times New Roman"/>
          <w:b/>
          <w:bCs/>
          <w:color w:val="auto"/>
          <w:kern w:val="2"/>
          <w:sz w:val="32"/>
          <w:szCs w:val="32"/>
          <w:highlight w:val="none"/>
          <w:lang w:bidi="ar-SA"/>
        </w:rPr>
        <w:t>（二）产权归属</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color w:val="auto"/>
          <w:highlight w:val="none"/>
        </w:rPr>
      </w:pPr>
      <w:r>
        <w:rPr>
          <w:rFonts w:hint="eastAsia" w:ascii="仿宋" w:hAnsi="仿宋" w:eastAsia="仿宋" w:cs="仿宋"/>
          <w:color w:val="auto"/>
          <w:sz w:val="32"/>
          <w:szCs w:val="32"/>
          <w:highlight w:val="none"/>
          <w:lang w:eastAsia="zh-CN"/>
        </w:rPr>
        <w:t>与发榜单位签订有合作协议，产权归属及利益分配以签订的合同为准。</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swiss"/>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hint="eastAsia" w:ascii="仿宋" w:hAnsi="仿宋" w:eastAsia="仿宋" w:cs="仿宋"/>
                              <w:kern w:val="2"/>
                              <w:sz w:val="24"/>
                              <w:szCs w:val="24"/>
                              <w:lang w:bidi="ar-SA"/>
                            </w:rPr>
                          </w:pPr>
                          <w:r>
                            <w:rPr>
                              <w:rFonts w:hint="eastAsia" w:ascii="仿宋" w:hAnsi="仿宋" w:eastAsia="仿宋" w:cs="仿宋"/>
                              <w:kern w:val="2"/>
                              <w:sz w:val="24"/>
                              <w:szCs w:val="24"/>
                              <w:lang w:bidi="ar-SA"/>
                            </w:rPr>
                            <w:t xml:space="preserve">— </w:t>
                          </w:r>
                          <w:r>
                            <w:rPr>
                              <w:rFonts w:hint="eastAsia" w:ascii="仿宋" w:hAnsi="仿宋" w:eastAsia="仿宋" w:cs="仿宋"/>
                              <w:kern w:val="2"/>
                              <w:sz w:val="24"/>
                              <w:szCs w:val="24"/>
                              <w:lang w:bidi="ar-SA"/>
                            </w:rPr>
                            <w:fldChar w:fldCharType="begin"/>
                          </w:r>
                          <w:r>
                            <w:rPr>
                              <w:rFonts w:hint="eastAsia" w:ascii="仿宋" w:hAnsi="仿宋" w:eastAsia="仿宋" w:cs="仿宋"/>
                              <w:kern w:val="2"/>
                              <w:sz w:val="24"/>
                              <w:szCs w:val="24"/>
                              <w:lang w:bidi="ar-SA"/>
                            </w:rPr>
                            <w:instrText xml:space="preserve"> PAGE  \* MERGEFORMAT </w:instrText>
                          </w:r>
                          <w:r>
                            <w:rPr>
                              <w:rFonts w:hint="eastAsia" w:ascii="仿宋" w:hAnsi="仿宋" w:eastAsia="仿宋" w:cs="仿宋"/>
                              <w:kern w:val="2"/>
                              <w:sz w:val="24"/>
                              <w:szCs w:val="24"/>
                              <w:lang w:bidi="ar-SA"/>
                            </w:rPr>
                            <w:fldChar w:fldCharType="separate"/>
                          </w:r>
                          <w:r>
                            <w:rPr>
                              <w:rFonts w:hint="eastAsia" w:ascii="仿宋" w:hAnsi="仿宋" w:eastAsia="仿宋" w:cs="仿宋"/>
                              <w:kern w:val="2"/>
                              <w:sz w:val="24"/>
                              <w:szCs w:val="24"/>
                              <w:lang w:bidi="ar-SA"/>
                            </w:rPr>
                            <w:t>1</w:t>
                          </w:r>
                          <w:r>
                            <w:rPr>
                              <w:rFonts w:hint="eastAsia" w:ascii="仿宋" w:hAnsi="仿宋" w:eastAsia="仿宋" w:cs="仿宋"/>
                              <w:kern w:val="2"/>
                              <w:sz w:val="24"/>
                              <w:szCs w:val="24"/>
                              <w:lang w:bidi="ar-SA"/>
                            </w:rPr>
                            <w:fldChar w:fldCharType="end"/>
                          </w:r>
                          <w:r>
                            <w:rPr>
                              <w:rFonts w:hint="eastAsia" w:ascii="仿宋" w:hAnsi="仿宋" w:eastAsia="仿宋" w:cs="仿宋"/>
                              <w:kern w:val="2"/>
                              <w:sz w:val="24"/>
                              <w:szCs w:val="24"/>
                              <w:lang w:bidi="ar-SA"/>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hint="eastAsia" w:ascii="仿宋" w:hAnsi="仿宋" w:eastAsia="仿宋" w:cs="仿宋"/>
                        <w:kern w:val="2"/>
                        <w:sz w:val="24"/>
                        <w:szCs w:val="24"/>
                        <w:lang w:bidi="ar-SA"/>
                      </w:rPr>
                    </w:pPr>
                    <w:r>
                      <w:rPr>
                        <w:rFonts w:hint="eastAsia" w:ascii="仿宋" w:hAnsi="仿宋" w:eastAsia="仿宋" w:cs="仿宋"/>
                        <w:kern w:val="2"/>
                        <w:sz w:val="24"/>
                        <w:szCs w:val="24"/>
                        <w:lang w:bidi="ar-SA"/>
                      </w:rPr>
                      <w:t xml:space="preserve">— </w:t>
                    </w:r>
                    <w:r>
                      <w:rPr>
                        <w:rFonts w:hint="eastAsia" w:ascii="仿宋" w:hAnsi="仿宋" w:eastAsia="仿宋" w:cs="仿宋"/>
                        <w:kern w:val="2"/>
                        <w:sz w:val="24"/>
                        <w:szCs w:val="24"/>
                        <w:lang w:bidi="ar-SA"/>
                      </w:rPr>
                      <w:fldChar w:fldCharType="begin"/>
                    </w:r>
                    <w:r>
                      <w:rPr>
                        <w:rFonts w:hint="eastAsia" w:ascii="仿宋" w:hAnsi="仿宋" w:eastAsia="仿宋" w:cs="仿宋"/>
                        <w:kern w:val="2"/>
                        <w:sz w:val="24"/>
                        <w:szCs w:val="24"/>
                        <w:lang w:bidi="ar-SA"/>
                      </w:rPr>
                      <w:instrText xml:space="preserve"> PAGE  \* MERGEFORMAT </w:instrText>
                    </w:r>
                    <w:r>
                      <w:rPr>
                        <w:rFonts w:hint="eastAsia" w:ascii="仿宋" w:hAnsi="仿宋" w:eastAsia="仿宋" w:cs="仿宋"/>
                        <w:kern w:val="2"/>
                        <w:sz w:val="24"/>
                        <w:szCs w:val="24"/>
                        <w:lang w:bidi="ar-SA"/>
                      </w:rPr>
                      <w:fldChar w:fldCharType="separate"/>
                    </w:r>
                    <w:r>
                      <w:rPr>
                        <w:rFonts w:hint="eastAsia" w:ascii="仿宋" w:hAnsi="仿宋" w:eastAsia="仿宋" w:cs="仿宋"/>
                        <w:kern w:val="2"/>
                        <w:sz w:val="24"/>
                        <w:szCs w:val="24"/>
                        <w:lang w:bidi="ar-SA"/>
                      </w:rPr>
                      <w:t>1</w:t>
                    </w:r>
                    <w:r>
                      <w:rPr>
                        <w:rFonts w:hint="eastAsia" w:ascii="仿宋" w:hAnsi="仿宋" w:eastAsia="仿宋" w:cs="仿宋"/>
                        <w:kern w:val="2"/>
                        <w:sz w:val="24"/>
                        <w:szCs w:val="24"/>
                        <w:lang w:bidi="ar-SA"/>
                      </w:rPr>
                      <w:fldChar w:fldCharType="end"/>
                    </w:r>
                    <w:r>
                      <w:rPr>
                        <w:rFonts w:hint="eastAsia" w:ascii="仿宋" w:hAnsi="仿宋" w:eastAsia="仿宋" w:cs="仿宋"/>
                        <w:kern w:val="2"/>
                        <w:sz w:val="24"/>
                        <w:szCs w:val="24"/>
                        <w:lang w:bidi="ar-SA"/>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9C75EC"/>
    <w:rsid w:val="00E21AB4"/>
    <w:rsid w:val="01FD5027"/>
    <w:rsid w:val="05197534"/>
    <w:rsid w:val="05CA44E8"/>
    <w:rsid w:val="0A211FBD"/>
    <w:rsid w:val="0B2819C8"/>
    <w:rsid w:val="0B99424E"/>
    <w:rsid w:val="0D375B8F"/>
    <w:rsid w:val="12235CC5"/>
    <w:rsid w:val="15876855"/>
    <w:rsid w:val="15DB35DD"/>
    <w:rsid w:val="175E0D26"/>
    <w:rsid w:val="1790019C"/>
    <w:rsid w:val="19135D94"/>
    <w:rsid w:val="1C231A28"/>
    <w:rsid w:val="1F35399F"/>
    <w:rsid w:val="20D504B9"/>
    <w:rsid w:val="230E75B5"/>
    <w:rsid w:val="24F41828"/>
    <w:rsid w:val="27707205"/>
    <w:rsid w:val="287F0D0A"/>
    <w:rsid w:val="29051210"/>
    <w:rsid w:val="29F60A01"/>
    <w:rsid w:val="2DC046A1"/>
    <w:rsid w:val="2F4746A1"/>
    <w:rsid w:val="30DA5678"/>
    <w:rsid w:val="32D63637"/>
    <w:rsid w:val="35EC5749"/>
    <w:rsid w:val="36C73DF2"/>
    <w:rsid w:val="3A6D2AAF"/>
    <w:rsid w:val="3FC90D91"/>
    <w:rsid w:val="407E7B8C"/>
    <w:rsid w:val="41556672"/>
    <w:rsid w:val="441B5933"/>
    <w:rsid w:val="479E3B1A"/>
    <w:rsid w:val="55AC37E9"/>
    <w:rsid w:val="590C4A99"/>
    <w:rsid w:val="5FF63556"/>
    <w:rsid w:val="601456F3"/>
    <w:rsid w:val="67B54B80"/>
    <w:rsid w:val="69367972"/>
    <w:rsid w:val="6BB86B6C"/>
    <w:rsid w:val="6D0620E4"/>
    <w:rsid w:val="6F964E3F"/>
    <w:rsid w:val="71CA0BB8"/>
    <w:rsid w:val="73FE3DE3"/>
    <w:rsid w:val="793F73F3"/>
    <w:rsid w:val="7FFEC1F3"/>
    <w:rsid w:val="FF5F7C95"/>
    <w:rsid w:val="FF98F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kern w:val="0"/>
      <w:sz w:val="24"/>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customStyle="1" w:styleId="5">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6">
    <w:name w:val="NormalCharacter"/>
    <w:semiHidden/>
    <w:qFormat/>
    <w:uiPriority w:val="0"/>
    <w:rPr>
      <w:rFonts w:ascii="Calibri" w:hAnsi="Calibri"/>
      <w:kern w:val="2"/>
      <w:sz w:val="21"/>
      <w:szCs w:val="24"/>
      <w:lang w:val="en-US" w:eastAsia="zh-CN" w:bidi="ar-SA"/>
    </w:rPr>
  </w:style>
  <w:style w:type="paragraph" w:styleId="7">
    <w:name w:val="List Paragraph"/>
    <w:basedOn w:val="1"/>
    <w:unhideWhenUsed/>
    <w:qFormat/>
    <w:uiPriority w:val="99"/>
    <w:pPr>
      <w:ind w:firstLine="420" w:firstLineChars="200"/>
    </w:pPr>
  </w:style>
  <w:style w:type="paragraph" w:customStyle="1" w:styleId="8">
    <w:name w:val="列出段落"/>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1347</Words>
  <Characters>1436</Characters>
  <Lines>130</Lines>
  <Paragraphs>36</Paragraphs>
  <TotalTime>2</TotalTime>
  <ScaleCrop>false</ScaleCrop>
  <LinksUpToDate>false</LinksUpToDate>
  <CharactersWithSpaces>1520</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2022-08-26T01:51:00Z</dcterms:created>
  <dc:creator>马春丽</dc:creator>
  <cp:lastModifiedBy>ysgz</cp:lastModifiedBy>
  <cp:lastPrinted>2024-03-29T02:26:00Z</cp:lastPrinted>
  <dcterms:modified xsi:type="dcterms:W3CDTF">2024-04-19T11:29:57Z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FE460A2637D3408FB82039698BC5DBBF_13</vt:lpwstr>
  </property>
</Properties>
</file>