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jc w:val="center"/>
        <w:textAlignment w:val="auto"/>
        <w:rPr>
          <w:rFonts w:hint="eastAsia" w:ascii="方正小标宋简体" w:hAnsi="黑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</w:rPr>
        <w:t>省教育厅“百校千企科技攻关揭榜挂帅榜单”</w:t>
      </w:r>
      <w:r>
        <w:rPr>
          <w:rFonts w:hint="eastAsia" w:ascii="方正小标宋简体" w:hAnsi="黑体" w:eastAsia="方正小标宋简体" w:cs="方正小标宋简体"/>
          <w:sz w:val="36"/>
          <w:szCs w:val="36"/>
          <w:lang w:val="en-US" w:eastAsia="zh-CN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/>
        <w:jc w:val="center"/>
        <w:textAlignment w:val="auto"/>
        <w:rPr>
          <w:rFonts w:hint="eastAsia" w:ascii="方正小标宋简体" w:hAnsi="黑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一、技术需求名称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“多彩宝”多模态智能交互关键技术研究及应用示范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二、技术需求企业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贵州多彩宝互联网服务有限公司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三、需求方简介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贵州多彩宝互联网服务有限公司于2015年12月在贵阳市国家高新区注册成立，是由省委宣传部主管，多彩贵州网有限责任公司旗下的国有企业，是贵州省国家高新企业、省“专精特新”企业和省拟上市重点培育企业。公司聚焦数字政务</w:t>
      </w:r>
      <w:bookmarkStart w:id="0" w:name="_GoBack"/>
      <w:bookmarkEnd w:id="0"/>
      <w:r>
        <w:rPr>
          <w:rFonts w:hint="eastAsia" w:ascii="仿宋" w:hAnsi="仿宋" w:eastAsia="仿宋" w:cstheme="minorEastAsia"/>
          <w:sz w:val="32"/>
          <w:szCs w:val="32"/>
        </w:rPr>
        <w:t>、数字民生、数字商务服务领域，通过打造“云上贵州多彩宝”政务民生平台和数字经济大平台，致力于运用云计算、大数据、互联网等新技术改善政务民生服务，助力优化营商环境，赋能实体经济数字化转型，推进数据资源开发应用，拓展数字经济产业。截至2023年11月，“云上贵州多彩宝”APP下载量达1.2亿次，实名注册用户量超2250.79万人，累计提供服务达8.42亿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both"/>
        <w:textAlignment w:val="auto"/>
      </w:pP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 w:bidi="ar-SA"/>
        </w:rPr>
        <w:t>四、技术需求描述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textAlignment w:val="auto"/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kern w:val="2"/>
          <w:sz w:val="32"/>
          <w:szCs w:val="32"/>
        </w:rPr>
        <w:t>（一）技术难题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  <w:lang w:eastAsia="zh-CN"/>
        </w:rPr>
      </w:pPr>
      <w:r>
        <w:rPr>
          <w:rFonts w:hint="eastAsia" w:ascii="仿宋" w:hAnsi="仿宋" w:eastAsia="仿宋" w:cstheme="minorEastAsia"/>
          <w:sz w:val="32"/>
          <w:szCs w:val="32"/>
        </w:rPr>
        <w:t>根据中共贵州省委办公厅、贵州省人民政府办公厅印发的《贵州省实施“数智黔乡”工程助力乡村振兴工作方案》通知要求，打造农民“一网通办”统一入口，优化提升“云上贵州多彩宝”平台。多彩宝作为“一网通办”的统一入口，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事务类型繁多，办理流程差异巨大，</w:t>
      </w:r>
      <w:r>
        <w:rPr>
          <w:rFonts w:hint="eastAsia" w:ascii="仿宋" w:hAnsi="仿宋" w:eastAsia="仿宋" w:cstheme="minorEastAsia"/>
          <w:sz w:val="32"/>
          <w:szCs w:val="32"/>
        </w:rPr>
        <w:t>多模态智能交互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技术的瓶颈导致终端用户使用极为不便，因此利用率不高，</w:t>
      </w:r>
      <w:r>
        <w:rPr>
          <w:rFonts w:hint="eastAsia" w:ascii="仿宋" w:hAnsi="仿宋" w:eastAsia="仿宋" w:cstheme="minorEastAsia"/>
          <w:sz w:val="32"/>
          <w:szCs w:val="32"/>
        </w:rPr>
        <w:t>严重阻碍了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乡村振兴中的农业农村</w:t>
      </w:r>
      <w:r>
        <w:rPr>
          <w:rFonts w:hint="eastAsia" w:ascii="仿宋" w:hAnsi="仿宋" w:eastAsia="仿宋" w:cstheme="minorEastAsia"/>
          <w:sz w:val="32"/>
          <w:szCs w:val="32"/>
        </w:rPr>
        <w:t>产业数字化转型。研究多模态智能交互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技术，应用于</w:t>
      </w:r>
      <w:r>
        <w:rPr>
          <w:rFonts w:hint="eastAsia" w:ascii="仿宋" w:hAnsi="仿宋" w:eastAsia="仿宋" w:cstheme="minorEastAsia"/>
          <w:sz w:val="32"/>
          <w:szCs w:val="32"/>
        </w:rPr>
        <w:t>智能自助终端机，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即可</w:t>
      </w:r>
      <w:r>
        <w:rPr>
          <w:rFonts w:hint="eastAsia" w:ascii="仿宋" w:hAnsi="仿宋" w:eastAsia="仿宋" w:cstheme="minorEastAsia"/>
          <w:sz w:val="32"/>
          <w:szCs w:val="32"/>
        </w:rPr>
        <w:t>实现用户基于自然语言交互</w:t>
      </w:r>
      <w:r>
        <w:rPr>
          <w:rFonts w:hint="eastAsia" w:ascii="仿宋" w:hAnsi="仿宋" w:eastAsia="仿宋" w:cstheme="minorEastAsia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theme="minorEastAsia"/>
          <w:sz w:val="32"/>
          <w:szCs w:val="32"/>
        </w:rPr>
        <w:t>完成所需服务的智能辅助办理，实现统一面向全省农民综合服务平台</w:t>
      </w:r>
      <w:r>
        <w:rPr>
          <w:rFonts w:hint="eastAsia" w:ascii="仿宋" w:hAnsi="仿宋" w:eastAsia="仿宋" w:cstheme="minor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jc w:val="both"/>
        <w:textAlignment w:val="auto"/>
        <w:rPr>
          <w:rFonts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（二）攻关内容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以提高多彩宝自助终端交互使用的智能便捷性为目标，利用“多彩宝”平台已有积累数据，构建行业知识库，研发知识增强的数字政务人工智能大模型。当用户以语音或视频方式接入自助终端时，该大模型作为后端，准确识别用户意图，并进行有效应答。研究多模态（语言、视觉等）智能交互技术，解决传统触摸屏交互单一的局限，实现更</w:t>
      </w:r>
      <w:r>
        <w:rPr>
          <w:rFonts w:hint="eastAsia" w:ascii="仿宋" w:hAnsi="仿宋" w:eastAsia="仿宋" w:cstheme="minorEastAsia"/>
          <w:sz w:val="32"/>
          <w:szCs w:val="32"/>
        </w:rPr>
        <w:fldChar w:fldCharType="begin"/>
      </w:r>
      <w:r>
        <w:rPr>
          <w:rFonts w:hint="eastAsia" w:ascii="仿宋" w:hAnsi="仿宋" w:eastAsia="仿宋" w:cstheme="minorEastAsia"/>
          <w:sz w:val="32"/>
          <w:szCs w:val="32"/>
        </w:rPr>
        <w:instrText xml:space="preserve"> HYPERLINK "https://www.elecfans.com/v/" \t "https://www.elecfans.com/d/_blank" </w:instrText>
      </w:r>
      <w:r>
        <w:rPr>
          <w:rFonts w:hint="eastAsia" w:ascii="仿宋" w:hAnsi="仿宋" w:eastAsia="仿宋" w:cstheme="minorEastAsia"/>
          <w:sz w:val="32"/>
          <w:szCs w:val="32"/>
        </w:rPr>
        <w:fldChar w:fldCharType="separate"/>
      </w:r>
      <w:r>
        <w:rPr>
          <w:rFonts w:hint="eastAsia" w:ascii="仿宋" w:hAnsi="仿宋" w:eastAsia="仿宋" w:cstheme="minorEastAsia"/>
          <w:sz w:val="32"/>
          <w:szCs w:val="32"/>
        </w:rPr>
        <w:t>智能</w:t>
      </w:r>
      <w:r>
        <w:rPr>
          <w:rFonts w:hint="eastAsia" w:ascii="仿宋" w:hAnsi="仿宋" w:eastAsia="仿宋" w:cstheme="minorEastAsia"/>
          <w:sz w:val="32"/>
          <w:szCs w:val="32"/>
        </w:rPr>
        <w:fldChar w:fldCharType="end"/>
      </w:r>
      <w:r>
        <w:rPr>
          <w:rFonts w:hint="eastAsia" w:ascii="仿宋" w:hAnsi="仿宋" w:eastAsia="仿宋" w:cstheme="minorEastAsia"/>
          <w:sz w:val="32"/>
          <w:szCs w:val="32"/>
        </w:rPr>
        <w:t>、更自然的交互，降低使用门槛，提高用户体验。研究大模型代理接入执行技术，当用户通过自助终端办理政务服务时，大模型可以启动调用当前所需办事程序接口API，执行相应程序并提供个性化服务，实现智能交互政务自动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both"/>
        <w:textAlignment w:val="auto"/>
      </w:pP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 w:bidi="ar-SA"/>
        </w:rPr>
        <w:t>五、考核指标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jc w:val="both"/>
        <w:textAlignment w:val="auto"/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（一）研发目标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该项目聚焦“多彩宝”多模态智能交互自助终端机关键技术研究，项目成果将在我省相应示范点进行应用示范，具体研发目标如下。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theme="minorEastAsia"/>
          <w:sz w:val="32"/>
          <w:szCs w:val="32"/>
        </w:rPr>
        <w:t>突破知识分块和向量化索引难题，构建行业知识库1套，解决知识库实时性差的问题。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theme="minorEastAsia"/>
          <w:sz w:val="32"/>
          <w:szCs w:val="32"/>
        </w:rPr>
        <w:t>研究知识检索融合方法，研发知识增强的“多彩宝”数字政务大模型1个，解决大模型幻觉问题。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theme="minorEastAsia"/>
          <w:sz w:val="32"/>
          <w:szCs w:val="32"/>
        </w:rPr>
        <w:t>研发语音视觉融合技术，设计多模态智能交互技术解决方案1套，实现多模态自然智能交互。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theme="minorEastAsia"/>
          <w:sz w:val="32"/>
          <w:szCs w:val="32"/>
        </w:rPr>
        <w:t>研究大模型代理执行技术，设计大模型代理接入执行技术解决方案1套，实现业务办理精准引导。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jc w:val="left"/>
        <w:textAlignment w:val="auto"/>
        <w:rPr>
          <w:rFonts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（二）技术指标参数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theme="minorEastAsia"/>
          <w:sz w:val="32"/>
          <w:szCs w:val="32"/>
        </w:rPr>
        <w:t>应用示范：推广应用示范点不少于3个，服务用户不少于200万人次。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theme="minorEastAsia"/>
          <w:sz w:val="32"/>
          <w:szCs w:val="32"/>
        </w:rPr>
        <w:t>技术指标及成果：多模态智能交互自助终端机实现视听融合设备频响区域保持在40Hz-16kHz，终端机应答有效率&gt;90%，语言识别准确率≥95%，用户触控操作的正确识别率≥95%；大模型代理执行应答率&gt;90%。申请软件著作权≥2项，申请发明专利≥2项，发表论文≥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theme="minorEastAsia"/>
          <w:sz w:val="32"/>
          <w:szCs w:val="32"/>
        </w:rPr>
        <w:t>篇，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知识增强检索算法1套，</w:t>
      </w:r>
      <w:r>
        <w:rPr>
          <w:rFonts w:hint="eastAsia" w:ascii="仿宋" w:hAnsi="仿宋" w:eastAsia="仿宋" w:cstheme="minorEastAsia"/>
          <w:sz w:val="32"/>
          <w:szCs w:val="32"/>
        </w:rPr>
        <w:t>形成科技报告1份</w:t>
      </w:r>
      <w:r>
        <w:rPr>
          <w:rFonts w:hint="eastAsia" w:ascii="仿宋" w:hAnsi="仿宋" w:eastAsia="仿宋" w:cstheme="minorEastAsia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theme="minorEastAsia"/>
          <w:sz w:val="32"/>
          <w:szCs w:val="32"/>
        </w:rPr>
        <w:t>研制“多彩宝”多模态智能交互自助终端机1台</w:t>
      </w:r>
      <w:r>
        <w:rPr>
          <w:rFonts w:hint="eastAsia" w:ascii="仿宋" w:hAnsi="仿宋" w:eastAsia="仿宋" w:cstheme="minor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theme="minorEastAsia"/>
          <w:sz w:val="32"/>
          <w:szCs w:val="32"/>
        </w:rPr>
        <w:t>经济效益：实现累计营业收入大于等于200万元，累计利税大于等于20万元。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jc w:val="left"/>
        <w:textAlignment w:val="auto"/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（三）技术攻关时限要求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在揭榜协议及任务书签订后2年内完成。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b w:val="0"/>
          <w:color w:val="000000"/>
          <w:kern w:val="2"/>
          <w:sz w:val="32"/>
          <w:szCs w:val="32"/>
          <w:lang w:val="en-US" w:eastAsia="zh-CN" w:bidi="ar-SA"/>
        </w:rPr>
        <w:t>六、对揭榜方要求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jc w:val="left"/>
        <w:textAlignment w:val="auto"/>
        <w:rPr>
          <w:rFonts w:hint="eastAsia" w:ascii="仿宋" w:hAnsi="仿宋" w:eastAsia="仿宋" w:cstheme="minorEastAsia"/>
          <w:sz w:val="30"/>
          <w:szCs w:val="30"/>
        </w:rPr>
      </w:pPr>
      <w:r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（一）揭榜方应具有以下资质和能力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揭榜方在多模态/跨模态人工智能领域具备相关研究基础，揭榜方牵头人应具备正高级职称。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2" w:firstLineChars="200"/>
        <w:jc w:val="left"/>
        <w:textAlignment w:val="auto"/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（二）产权归属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theme="min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该项目所有知识产权及产生的经济效益由参与各方根据实际贡献，通过平等协商确定。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方正细黑一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细黑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jc w:val="left"/>
      <w:rPr>
        <w:rFonts w:ascii="Times New Roman" w:hAnsi="Times New Roman" w:cs="Times New Roman"/>
        <w:kern w:val="2"/>
        <w:sz w:val="18"/>
      </w:rPr>
    </w:pPr>
    <w:r>
      <w:rPr>
        <w:rFonts w:ascii="Times New Roman" w:hAnsi="Times New Roman" w:cs="Times New Roman"/>
        <w:kern w:val="2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230505"/>
              <wp:effectExtent l="0" t="0" r="0" b="1905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kern w:val="2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WAAAAZHJzL1BLAQIUABQAAAAIAIdO4kDw9kx90QAAAAMBAAAPAAAAAAAAAAEAIAAAADgA&#10;AABkcnMvZG93bnJldi54bWxQSwECFAAUAAAACACHTuJAoCT6G/oBAADPAwAADgAAAAAAAAABACAA&#10;AAA2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</w:pP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kern w:val="2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rPr>
        <w:rFonts w:ascii="Times New Roman" w:hAnsi="Times New Roman" w:cs="Times New Roman"/>
        <w:kern w:val="2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hMGEwYTJhYjYxMzJiZTQ0ZTVmOGQyOWQ3Yzc4NWEifQ=="/>
  </w:docVars>
  <w:rsids>
    <w:rsidRoot w:val="009C75EC"/>
    <w:rsid w:val="00352D89"/>
    <w:rsid w:val="003F7C47"/>
    <w:rsid w:val="00424E71"/>
    <w:rsid w:val="00470CA8"/>
    <w:rsid w:val="006662AC"/>
    <w:rsid w:val="0087090E"/>
    <w:rsid w:val="009744E7"/>
    <w:rsid w:val="009C75EC"/>
    <w:rsid w:val="00A45E72"/>
    <w:rsid w:val="00AF1328"/>
    <w:rsid w:val="00C2710E"/>
    <w:rsid w:val="00D329CF"/>
    <w:rsid w:val="00E21AB4"/>
    <w:rsid w:val="00E45EE7"/>
    <w:rsid w:val="00F20915"/>
    <w:rsid w:val="02301FCF"/>
    <w:rsid w:val="098E4FA0"/>
    <w:rsid w:val="0B495EAF"/>
    <w:rsid w:val="0F145FAB"/>
    <w:rsid w:val="10D206F5"/>
    <w:rsid w:val="112718AF"/>
    <w:rsid w:val="15CA2FE2"/>
    <w:rsid w:val="15DB35DD"/>
    <w:rsid w:val="19296437"/>
    <w:rsid w:val="1BE77907"/>
    <w:rsid w:val="1C231A28"/>
    <w:rsid w:val="2BBB64FD"/>
    <w:rsid w:val="2E7D1BB1"/>
    <w:rsid w:val="2F7BDF83"/>
    <w:rsid w:val="30ED5CE0"/>
    <w:rsid w:val="313E2427"/>
    <w:rsid w:val="366A3757"/>
    <w:rsid w:val="38AC297F"/>
    <w:rsid w:val="3AE55824"/>
    <w:rsid w:val="417B3EF6"/>
    <w:rsid w:val="420C31B7"/>
    <w:rsid w:val="46E529A9"/>
    <w:rsid w:val="4D41465D"/>
    <w:rsid w:val="508D68BE"/>
    <w:rsid w:val="5979224C"/>
    <w:rsid w:val="59815DE1"/>
    <w:rsid w:val="5E30223D"/>
    <w:rsid w:val="5FE01AB3"/>
    <w:rsid w:val="606A75CF"/>
    <w:rsid w:val="61D54F1C"/>
    <w:rsid w:val="66C00C96"/>
    <w:rsid w:val="68CB0E27"/>
    <w:rsid w:val="69D76646"/>
    <w:rsid w:val="6D5B7547"/>
    <w:rsid w:val="6FBFBB8D"/>
    <w:rsid w:val="7416564C"/>
    <w:rsid w:val="7F194E52"/>
    <w:rsid w:val="8FBA3A20"/>
    <w:rsid w:val="DAEF19E8"/>
    <w:rsid w:val="DF796A87"/>
    <w:rsid w:val="FFBBE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customStyle="1" w:styleId="7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color w:val="auto"/>
      <w:lang w:eastAsia="en-US"/>
    </w:rPr>
  </w:style>
  <w:style w:type="character" w:customStyle="1" w:styleId="8">
    <w:name w:val="NormalCharacter"/>
    <w:semiHidden/>
    <w:qFormat/>
    <w:uiPriority w:val="0"/>
    <w:rPr>
      <w:rFonts w:ascii="Calibri" w:hAnsi="Calibri"/>
      <w:kern w:val="2"/>
      <w:sz w:val="21"/>
      <w:szCs w:val="24"/>
      <w:lang w:val="en-US" w:eastAsia="zh-CN" w:bidi="ar-SA"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272</Words>
  <Characters>1557</Characters>
  <Lines>12</Lines>
  <Paragraphs>3</Paragraphs>
  <TotalTime>0</TotalTime>
  <ScaleCrop>false</ScaleCrop>
  <LinksUpToDate>false</LinksUpToDate>
  <CharactersWithSpaces>1826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2024-03-30T13:07:00Z</dcterms:created>
  <dc:creator>马春丽</dc:creator>
  <cp:lastModifiedBy>ysgz</cp:lastModifiedBy>
  <dcterms:modified xsi:type="dcterms:W3CDTF">2024-04-19T11:30:25Z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2A0DDF4D72AE451EB80BCC95F1B8D490_13</vt:lpwstr>
  </property>
</Properties>
</file>