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A1C" w:rsidRPr="00553A1C" w:rsidRDefault="00553A1C" w:rsidP="00553A1C">
      <w:pPr>
        <w:spacing w:line="540" w:lineRule="exact"/>
        <w:jc w:val="left"/>
        <w:outlineLvl w:val="1"/>
        <w:rPr>
          <w:rFonts w:ascii="Times New Roman" w:eastAsia="方正小标宋简体" w:hAnsi="Times New Roman" w:cs="Arial" w:hint="eastAsia"/>
          <w:bCs/>
          <w:kern w:val="0"/>
          <w:sz w:val="32"/>
          <w:szCs w:val="32"/>
        </w:rPr>
      </w:pPr>
      <w:r w:rsidRPr="00553A1C">
        <w:rPr>
          <w:rFonts w:ascii="Times New Roman" w:eastAsia="方正小标宋简体" w:hAnsi="Times New Roman" w:cs="Arial" w:hint="eastAsia"/>
          <w:bCs/>
          <w:kern w:val="0"/>
          <w:sz w:val="32"/>
          <w:szCs w:val="32"/>
        </w:rPr>
        <w:t>附件</w:t>
      </w:r>
      <w:r w:rsidR="00867448">
        <w:rPr>
          <w:rFonts w:ascii="Times New Roman" w:eastAsia="方正小标宋简体" w:hAnsi="Times New Roman" w:cs="Arial" w:hint="eastAsia"/>
          <w:bCs/>
          <w:kern w:val="0"/>
          <w:sz w:val="32"/>
          <w:szCs w:val="32"/>
        </w:rPr>
        <w:t>3</w:t>
      </w:r>
    </w:p>
    <w:p w:rsidR="00553A1C" w:rsidRDefault="00553A1C">
      <w:pPr>
        <w:spacing w:line="540" w:lineRule="exact"/>
        <w:jc w:val="center"/>
        <w:outlineLvl w:val="1"/>
        <w:rPr>
          <w:rFonts w:ascii="Times New Roman" w:eastAsia="方正小标宋简体" w:hAnsi="Times New Roman" w:cs="Arial" w:hint="eastAsia"/>
          <w:bCs/>
          <w:kern w:val="0"/>
          <w:sz w:val="44"/>
          <w:szCs w:val="44"/>
        </w:rPr>
      </w:pPr>
    </w:p>
    <w:p w:rsidR="00AC5196" w:rsidRDefault="00546667">
      <w:pPr>
        <w:spacing w:line="540" w:lineRule="exact"/>
        <w:jc w:val="center"/>
        <w:outlineLvl w:val="1"/>
        <w:rPr>
          <w:rFonts w:ascii="Times New Roman" w:eastAsia="方正小标宋简体" w:hAnsi="Times New Roman" w:cs="Arial"/>
          <w:bCs/>
          <w:kern w:val="0"/>
          <w:sz w:val="44"/>
          <w:szCs w:val="44"/>
        </w:rPr>
      </w:pPr>
      <w:r>
        <w:rPr>
          <w:rFonts w:ascii="Times New Roman" w:eastAsia="方正小标宋简体" w:hAnsi="Times New Roman" w:cs="Arial" w:hint="eastAsia"/>
          <w:bCs/>
          <w:kern w:val="0"/>
          <w:sz w:val="44"/>
          <w:szCs w:val="44"/>
        </w:rPr>
        <w:t>黔南州重点实验室</w:t>
      </w:r>
      <w:r w:rsidR="000624B1">
        <w:rPr>
          <w:rFonts w:ascii="Times New Roman" w:eastAsia="方正小标宋简体" w:hAnsi="Times New Roman" w:cs="Arial" w:hint="eastAsia"/>
          <w:bCs/>
          <w:kern w:val="0"/>
          <w:sz w:val="44"/>
          <w:szCs w:val="44"/>
        </w:rPr>
        <w:t>认定</w:t>
      </w:r>
      <w:r>
        <w:rPr>
          <w:rFonts w:ascii="Times New Roman" w:eastAsia="方正小标宋简体" w:hAnsi="Times New Roman" w:cs="Arial" w:hint="eastAsia"/>
          <w:bCs/>
          <w:kern w:val="0"/>
          <w:sz w:val="44"/>
          <w:szCs w:val="44"/>
        </w:rPr>
        <w:t>管理办法</w:t>
      </w:r>
      <w:r w:rsidR="00BB1C4D">
        <w:rPr>
          <w:rFonts w:ascii="Times New Roman" w:eastAsia="方正小标宋简体" w:hAnsi="Times New Roman" w:cs="Arial" w:hint="eastAsia"/>
          <w:bCs/>
          <w:kern w:val="0"/>
          <w:sz w:val="44"/>
          <w:szCs w:val="44"/>
        </w:rPr>
        <w:t>(</w:t>
      </w:r>
      <w:r w:rsidR="00BB1C4D">
        <w:rPr>
          <w:rFonts w:ascii="Times New Roman" w:eastAsia="方正小标宋简体" w:hAnsi="Times New Roman" w:cs="Arial" w:hint="eastAsia"/>
          <w:bCs/>
          <w:kern w:val="0"/>
          <w:sz w:val="44"/>
          <w:szCs w:val="44"/>
        </w:rPr>
        <w:t>暂行</w:t>
      </w:r>
      <w:r w:rsidR="00BB1C4D">
        <w:rPr>
          <w:rFonts w:ascii="Times New Roman" w:eastAsia="方正小标宋简体" w:hAnsi="Times New Roman" w:cs="Arial" w:hint="eastAsia"/>
          <w:bCs/>
          <w:kern w:val="0"/>
          <w:sz w:val="44"/>
          <w:szCs w:val="44"/>
        </w:rPr>
        <w:t>)</w:t>
      </w:r>
    </w:p>
    <w:p w:rsidR="00546667" w:rsidRPr="00546667" w:rsidRDefault="00546667">
      <w:pPr>
        <w:spacing w:line="360" w:lineRule="auto"/>
        <w:jc w:val="center"/>
        <w:rPr>
          <w:rFonts w:ascii="仿宋_GB2312" w:eastAsia="仿宋_GB2312" w:hAnsi="黑体" w:cs="黑体"/>
          <w:color w:val="000000"/>
          <w:kern w:val="0"/>
          <w:sz w:val="32"/>
          <w:szCs w:val="32"/>
        </w:rPr>
      </w:pPr>
    </w:p>
    <w:p w:rsidR="00AC5196" w:rsidRDefault="00546667">
      <w:pPr>
        <w:spacing w:line="360" w:lineRule="auto"/>
        <w:jc w:val="center"/>
      </w:pPr>
      <w:r>
        <w:rPr>
          <w:rFonts w:ascii="黑体" w:eastAsia="黑体" w:hAnsi="黑体" w:cs="黑体" w:hint="eastAsia"/>
          <w:color w:val="000000"/>
          <w:kern w:val="0"/>
          <w:sz w:val="32"/>
          <w:szCs w:val="32"/>
        </w:rPr>
        <w:t>第一章 总则</w:t>
      </w:r>
    </w:p>
    <w:p w:rsidR="00AC5196" w:rsidRDefault="00546667">
      <w:pPr>
        <w:spacing w:line="360" w:lineRule="auto"/>
        <w:ind w:firstLineChars="200" w:firstLine="643"/>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第一条</w:t>
      </w:r>
      <w:r>
        <w:rPr>
          <w:rFonts w:hint="eastAsia"/>
        </w:rPr>
        <w:t xml:space="preserve"> </w:t>
      </w:r>
      <w:r>
        <w:rPr>
          <w:rFonts w:ascii="仿宋" w:eastAsia="仿宋" w:hAnsi="仿宋" w:cs="仿宋" w:hint="eastAsia"/>
          <w:color w:val="000000"/>
          <w:kern w:val="0"/>
          <w:sz w:val="32"/>
          <w:szCs w:val="32"/>
        </w:rPr>
        <w:t>为规范和加强黔南州重点实验室（以下简称“州重点实验室”）的建设与运行管理，服务我州主导产业发展，制定本办法。</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 xml:space="preserve">第二条 </w:t>
      </w:r>
      <w:r>
        <w:rPr>
          <w:rFonts w:ascii="仿宋" w:eastAsia="仿宋" w:hAnsi="仿宋" w:cs="仿宋" w:hint="eastAsia"/>
          <w:color w:val="000000"/>
          <w:kern w:val="0"/>
          <w:sz w:val="32"/>
          <w:szCs w:val="32"/>
        </w:rPr>
        <w:t>州重点实验室是我州科技创新体系的重要组成部分，是聚集和培养学术带头人、优秀创新团队，开展基础学科研究的重要载体。其主要任务是针对我州经济社会发展的重要科技领域，开展创新性研究，发挥应用基础研究的作用。</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第三条</w:t>
      </w:r>
      <w:r>
        <w:rPr>
          <w:rFonts w:ascii="仿宋" w:eastAsia="仿宋" w:hAnsi="仿宋" w:cs="仿宋" w:hint="eastAsia"/>
          <w:color w:val="000000"/>
          <w:kern w:val="0"/>
          <w:sz w:val="32"/>
          <w:szCs w:val="32"/>
        </w:rPr>
        <w:t xml:space="preserve"> 州重点实验室依托具有较强科研实力的高校、科研院所、企业等单独或联合组建，按照“多方投入、稳定支持、定期评估、动态调整”原则实行管理。鼓励高校、科研院所与企业联合组建重点实验室，充分发挥各自创新资源，实现优势互补共赢。</w:t>
      </w:r>
    </w:p>
    <w:p w:rsidR="00AC5196" w:rsidRDefault="00546667">
      <w:pPr>
        <w:jc w:val="center"/>
        <w:rPr>
          <w:rFonts w:ascii="黑体" w:eastAsia="黑体" w:hAnsi="黑体" w:cs="黑体"/>
          <w:color w:val="000000"/>
          <w:kern w:val="0"/>
          <w:sz w:val="32"/>
          <w:szCs w:val="32"/>
        </w:rPr>
      </w:pPr>
      <w:r>
        <w:rPr>
          <w:rFonts w:ascii="黑体" w:eastAsia="黑体" w:hAnsi="黑体" w:cs="黑体" w:hint="eastAsia"/>
          <w:color w:val="000000"/>
          <w:kern w:val="0"/>
          <w:sz w:val="32"/>
          <w:szCs w:val="32"/>
        </w:rPr>
        <w:t>第二章 主要职责</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第四条</w:t>
      </w:r>
      <w:r>
        <w:rPr>
          <w:rFonts w:ascii="仿宋" w:eastAsia="仿宋" w:hAnsi="仿宋" w:cs="仿宋" w:hint="eastAsia"/>
          <w:color w:val="000000"/>
          <w:kern w:val="0"/>
          <w:sz w:val="32"/>
          <w:szCs w:val="32"/>
        </w:rPr>
        <w:t xml:space="preserve"> 黔南州科学技术局是州重点实验室的管理部门，主要职责是：</w:t>
      </w:r>
    </w:p>
    <w:p w:rsidR="00AC5196" w:rsidRDefault="00546667">
      <w:pPr>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（一）制定州重点实验室建设和发展的总体规划、发展计划、</w:t>
      </w:r>
      <w:r>
        <w:rPr>
          <w:rFonts w:ascii="仿宋" w:eastAsia="仿宋" w:hAnsi="仿宋" w:cs="仿宋" w:hint="eastAsia"/>
          <w:color w:val="000000"/>
          <w:kern w:val="0"/>
          <w:sz w:val="32"/>
          <w:szCs w:val="32"/>
        </w:rPr>
        <w:lastRenderedPageBreak/>
        <w:t>相关政策，指导州重点实验室的建设与运行。</w:t>
      </w:r>
    </w:p>
    <w:p w:rsidR="00AC5196" w:rsidRDefault="00546667">
      <w:pPr>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（二）批准州重点实验室的建立、调整和撤销，协调解决州重点实验室建设过程中的问题。</w:t>
      </w:r>
    </w:p>
    <w:p w:rsidR="00AC5196" w:rsidRDefault="00546667">
      <w:pPr>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（三）组织开展州重点实验室运行绩效评估工作，制订评估办法和评估指标体系，审定评估实施方案和评估报告，公布评估结果，接受和处理申诉等。</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第五条</w:t>
      </w:r>
      <w:r>
        <w:rPr>
          <w:rFonts w:ascii="仿宋" w:eastAsia="仿宋" w:hAnsi="仿宋" w:cs="仿宋" w:hint="eastAsia"/>
          <w:color w:val="000000"/>
          <w:kern w:val="0"/>
          <w:sz w:val="32"/>
          <w:szCs w:val="32"/>
        </w:rPr>
        <w:t xml:space="preserve"> 州重点实验室所属州直部门与单位可作为州重点实验室主管部门，具体指导、协调州重点实验室的建设和运行工作，负责督促落实州重点实验室建设运行所需资金、人员、场所等保障条件。</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第六条</w:t>
      </w:r>
      <w:r>
        <w:rPr>
          <w:rFonts w:ascii="仿宋" w:eastAsia="仿宋" w:hAnsi="仿宋" w:cs="仿宋"/>
          <w:color w:val="000000"/>
          <w:kern w:val="0"/>
          <w:sz w:val="32"/>
          <w:szCs w:val="32"/>
        </w:rPr>
        <w:t> 高等学校、科研院所</w:t>
      </w:r>
      <w:r>
        <w:rPr>
          <w:rFonts w:ascii="仿宋" w:eastAsia="仿宋" w:hAnsi="仿宋" w:cs="仿宋" w:hint="eastAsia"/>
          <w:color w:val="000000"/>
          <w:kern w:val="0"/>
          <w:sz w:val="32"/>
          <w:szCs w:val="32"/>
        </w:rPr>
        <w:t>、企业作为州重点</w:t>
      </w:r>
      <w:r>
        <w:rPr>
          <w:rFonts w:ascii="仿宋" w:eastAsia="仿宋" w:hAnsi="仿宋" w:cs="仿宋"/>
          <w:color w:val="000000"/>
          <w:kern w:val="0"/>
          <w:sz w:val="32"/>
          <w:szCs w:val="32"/>
        </w:rPr>
        <w:t>实验室建设的依托单位，</w:t>
      </w:r>
      <w:r>
        <w:rPr>
          <w:rFonts w:ascii="仿宋" w:eastAsia="仿宋" w:hAnsi="仿宋" w:cs="仿宋" w:hint="eastAsia"/>
          <w:color w:val="000000"/>
          <w:kern w:val="0"/>
          <w:sz w:val="32"/>
          <w:szCs w:val="32"/>
        </w:rPr>
        <w:t>是州重点实验室建设和运行管理的责任主体，</w:t>
      </w:r>
      <w:r>
        <w:rPr>
          <w:rFonts w:ascii="仿宋" w:eastAsia="仿宋" w:hAnsi="仿宋" w:cs="仿宋"/>
          <w:color w:val="000000"/>
          <w:kern w:val="0"/>
          <w:sz w:val="32"/>
          <w:szCs w:val="32"/>
        </w:rPr>
        <w:t>主要职责是：</w:t>
      </w:r>
    </w:p>
    <w:p w:rsidR="00AC5196" w:rsidRDefault="00546667">
      <w:pPr>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t>（一）</w:t>
      </w:r>
      <w:r>
        <w:rPr>
          <w:rFonts w:ascii="仿宋" w:eastAsia="仿宋" w:hAnsi="仿宋" w:cs="仿宋" w:hint="eastAsia"/>
          <w:color w:val="000000"/>
          <w:kern w:val="0"/>
          <w:sz w:val="32"/>
          <w:szCs w:val="32"/>
        </w:rPr>
        <w:t>组建州重点实验室领导机构，</w:t>
      </w:r>
      <w:r>
        <w:rPr>
          <w:rFonts w:ascii="仿宋" w:eastAsia="仿宋" w:hAnsi="仿宋" w:cs="仿宋"/>
          <w:color w:val="000000"/>
          <w:kern w:val="0"/>
          <w:sz w:val="32"/>
          <w:szCs w:val="32"/>
        </w:rPr>
        <w:t>为</w:t>
      </w:r>
      <w:r>
        <w:rPr>
          <w:rFonts w:ascii="仿宋" w:eastAsia="仿宋" w:hAnsi="仿宋" w:cs="仿宋" w:hint="eastAsia"/>
          <w:color w:val="000000"/>
          <w:kern w:val="0"/>
          <w:sz w:val="32"/>
          <w:szCs w:val="32"/>
        </w:rPr>
        <w:t>州</w:t>
      </w:r>
      <w:r>
        <w:rPr>
          <w:rFonts w:ascii="仿宋" w:eastAsia="仿宋" w:hAnsi="仿宋" w:cs="仿宋"/>
          <w:color w:val="000000"/>
          <w:kern w:val="0"/>
          <w:sz w:val="32"/>
          <w:szCs w:val="32"/>
        </w:rPr>
        <w:t>实验室建设运行提供必要的基础条件和人财物等保障，调动</w:t>
      </w:r>
      <w:r>
        <w:rPr>
          <w:rFonts w:ascii="仿宋" w:eastAsia="仿宋" w:hAnsi="仿宋" w:cs="仿宋" w:hint="eastAsia"/>
          <w:color w:val="000000"/>
          <w:kern w:val="0"/>
          <w:sz w:val="32"/>
          <w:szCs w:val="32"/>
        </w:rPr>
        <w:t>本单位</w:t>
      </w:r>
      <w:r>
        <w:rPr>
          <w:rFonts w:ascii="仿宋" w:eastAsia="仿宋" w:hAnsi="仿宋" w:cs="仿宋"/>
          <w:color w:val="000000"/>
          <w:kern w:val="0"/>
          <w:sz w:val="32"/>
          <w:szCs w:val="32"/>
        </w:rPr>
        <w:t>资源积极参与</w:t>
      </w:r>
      <w:r>
        <w:rPr>
          <w:rFonts w:ascii="仿宋" w:eastAsia="仿宋" w:hAnsi="仿宋" w:cs="仿宋" w:hint="eastAsia"/>
          <w:color w:val="000000"/>
          <w:kern w:val="0"/>
          <w:sz w:val="32"/>
          <w:szCs w:val="32"/>
        </w:rPr>
        <w:t>州</w:t>
      </w:r>
      <w:r>
        <w:rPr>
          <w:rFonts w:ascii="仿宋" w:eastAsia="仿宋" w:hAnsi="仿宋" w:cs="仿宋"/>
          <w:color w:val="000000"/>
          <w:kern w:val="0"/>
          <w:sz w:val="32"/>
          <w:szCs w:val="32"/>
        </w:rPr>
        <w:t>实验室建设，组织力量加强</w:t>
      </w:r>
      <w:r>
        <w:rPr>
          <w:rFonts w:ascii="仿宋" w:eastAsia="仿宋" w:hAnsi="仿宋" w:cs="仿宋" w:hint="eastAsia"/>
          <w:color w:val="000000"/>
          <w:kern w:val="0"/>
          <w:sz w:val="32"/>
          <w:szCs w:val="32"/>
        </w:rPr>
        <w:t>州</w:t>
      </w:r>
      <w:r>
        <w:rPr>
          <w:rFonts w:ascii="仿宋" w:eastAsia="仿宋" w:hAnsi="仿宋" w:cs="仿宋"/>
          <w:color w:val="000000"/>
          <w:kern w:val="0"/>
          <w:sz w:val="32"/>
          <w:szCs w:val="32"/>
        </w:rPr>
        <w:t>实验室运行管理。</w:t>
      </w:r>
    </w:p>
    <w:p w:rsidR="00AC5196" w:rsidRDefault="00546667">
      <w:pPr>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t>（二）编制</w:t>
      </w:r>
      <w:r>
        <w:rPr>
          <w:rFonts w:ascii="仿宋" w:eastAsia="仿宋" w:hAnsi="仿宋" w:cs="仿宋" w:hint="eastAsia"/>
          <w:color w:val="000000"/>
          <w:kern w:val="0"/>
          <w:sz w:val="32"/>
          <w:szCs w:val="32"/>
        </w:rPr>
        <w:t>州</w:t>
      </w:r>
      <w:r>
        <w:rPr>
          <w:rFonts w:ascii="仿宋" w:eastAsia="仿宋" w:hAnsi="仿宋" w:cs="仿宋"/>
          <w:color w:val="000000"/>
          <w:kern w:val="0"/>
          <w:sz w:val="32"/>
          <w:szCs w:val="32"/>
        </w:rPr>
        <w:t>实验室建设运行方案，制定管理规章制度，建立健全管理运行机制。</w:t>
      </w:r>
    </w:p>
    <w:p w:rsidR="00AC5196" w:rsidRDefault="00546667">
      <w:pPr>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t>（三）完成</w:t>
      </w:r>
      <w:r>
        <w:rPr>
          <w:rFonts w:ascii="仿宋" w:eastAsia="仿宋" w:hAnsi="仿宋" w:cs="仿宋" w:hint="eastAsia"/>
          <w:color w:val="000000"/>
          <w:kern w:val="0"/>
          <w:sz w:val="32"/>
          <w:szCs w:val="32"/>
        </w:rPr>
        <w:t>州</w:t>
      </w:r>
      <w:r>
        <w:rPr>
          <w:rFonts w:ascii="仿宋" w:eastAsia="仿宋" w:hAnsi="仿宋" w:cs="仿宋"/>
          <w:color w:val="000000"/>
          <w:kern w:val="0"/>
          <w:sz w:val="32"/>
          <w:szCs w:val="32"/>
        </w:rPr>
        <w:t>科技</w:t>
      </w:r>
      <w:r>
        <w:rPr>
          <w:rFonts w:ascii="仿宋" w:eastAsia="仿宋" w:hAnsi="仿宋" w:cs="仿宋" w:hint="eastAsia"/>
          <w:color w:val="000000"/>
          <w:kern w:val="0"/>
          <w:sz w:val="32"/>
          <w:szCs w:val="32"/>
        </w:rPr>
        <w:t>局</w:t>
      </w:r>
      <w:r>
        <w:rPr>
          <w:rFonts w:ascii="仿宋" w:eastAsia="仿宋" w:hAnsi="仿宋" w:cs="仿宋"/>
          <w:color w:val="000000"/>
          <w:kern w:val="0"/>
          <w:sz w:val="32"/>
          <w:szCs w:val="32"/>
        </w:rPr>
        <w:t>和归口管理部门开展的检查评估、年度报告及统计等工作。</w:t>
      </w:r>
    </w:p>
    <w:p w:rsidR="00AC5196" w:rsidRDefault="00546667">
      <w:pPr>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lastRenderedPageBreak/>
        <w:t>（四）报告并解决实验室建设运行中的其它相关问题。</w:t>
      </w:r>
    </w:p>
    <w:p w:rsidR="00AC5196" w:rsidRDefault="00546667">
      <w:pPr>
        <w:jc w:val="center"/>
        <w:rPr>
          <w:rFonts w:ascii="仿宋" w:eastAsia="仿宋" w:hAnsi="仿宋" w:cs="仿宋"/>
          <w:color w:val="000000"/>
          <w:kern w:val="0"/>
          <w:sz w:val="32"/>
          <w:szCs w:val="32"/>
        </w:rPr>
      </w:pPr>
      <w:r>
        <w:rPr>
          <w:rFonts w:ascii="黑体" w:eastAsia="黑体" w:hAnsi="黑体" w:cs="黑体" w:hint="eastAsia"/>
          <w:color w:val="000000"/>
          <w:kern w:val="0"/>
          <w:sz w:val="32"/>
          <w:szCs w:val="32"/>
        </w:rPr>
        <w:t>第三章 建设内容</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 xml:space="preserve">第七条 </w:t>
      </w:r>
      <w:r>
        <w:rPr>
          <w:rFonts w:ascii="仿宋" w:eastAsia="仿宋" w:hAnsi="仿宋" w:cs="仿宋" w:hint="eastAsia"/>
          <w:color w:val="000000"/>
          <w:kern w:val="0"/>
          <w:sz w:val="32"/>
          <w:szCs w:val="32"/>
        </w:rPr>
        <w:t>州科技局</w:t>
      </w:r>
      <w:r>
        <w:rPr>
          <w:rFonts w:ascii="仿宋" w:eastAsia="仿宋" w:hAnsi="仿宋" w:cs="仿宋"/>
          <w:color w:val="000000"/>
          <w:kern w:val="0"/>
          <w:sz w:val="32"/>
          <w:szCs w:val="32"/>
        </w:rPr>
        <w:t>根据</w:t>
      </w:r>
      <w:r>
        <w:rPr>
          <w:rFonts w:ascii="仿宋" w:eastAsia="仿宋" w:hAnsi="仿宋" w:cs="仿宋" w:hint="eastAsia"/>
          <w:color w:val="000000"/>
          <w:kern w:val="0"/>
          <w:sz w:val="32"/>
          <w:szCs w:val="32"/>
        </w:rPr>
        <w:t>黔南州</w:t>
      </w:r>
      <w:r>
        <w:rPr>
          <w:rFonts w:ascii="仿宋" w:eastAsia="仿宋" w:hAnsi="仿宋" w:cs="仿宋"/>
          <w:color w:val="000000"/>
          <w:kern w:val="0"/>
          <w:sz w:val="32"/>
          <w:szCs w:val="32"/>
        </w:rPr>
        <w:t>经济社会发展需要，统筹规划，有计划、有重点地遴选建设</w:t>
      </w:r>
      <w:r>
        <w:rPr>
          <w:rFonts w:ascii="仿宋" w:eastAsia="仿宋" w:hAnsi="仿宋" w:cs="仿宋" w:hint="eastAsia"/>
          <w:color w:val="000000"/>
          <w:kern w:val="0"/>
          <w:sz w:val="32"/>
          <w:szCs w:val="32"/>
        </w:rPr>
        <w:t>州重点实验室</w:t>
      </w:r>
      <w:r>
        <w:rPr>
          <w:rFonts w:ascii="仿宋" w:eastAsia="仿宋" w:hAnsi="仿宋" w:cs="仿宋"/>
          <w:color w:val="000000"/>
          <w:kern w:val="0"/>
          <w:sz w:val="32"/>
          <w:szCs w:val="32"/>
        </w:rPr>
        <w:t>，保持适度建设规模。</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第八条</w:t>
      </w:r>
      <w:r>
        <w:rPr>
          <w:rFonts w:ascii="仿宋" w:eastAsia="仿宋" w:hAnsi="仿宋" w:cs="仿宋" w:hint="eastAsia"/>
          <w:color w:val="000000"/>
          <w:kern w:val="0"/>
          <w:sz w:val="32"/>
          <w:szCs w:val="32"/>
        </w:rPr>
        <w:t xml:space="preserve"> 州科技局公开发布州重点实验室建设指南，由主管部门组织申报。</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第九条</w:t>
      </w:r>
      <w:r>
        <w:rPr>
          <w:rFonts w:ascii="仿宋" w:eastAsia="仿宋" w:hAnsi="仿宋" w:cs="仿宋" w:hint="eastAsia"/>
          <w:color w:val="000000"/>
          <w:kern w:val="0"/>
          <w:sz w:val="32"/>
          <w:szCs w:val="32"/>
        </w:rPr>
        <w:t> 申请建设州重点实验室需满足下列条件：</w:t>
      </w:r>
    </w:p>
    <w:p w:rsidR="00AC5196" w:rsidRDefault="00546667" w:rsidP="00546667">
      <w:pPr>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一）研究方向符合国家、省和我州经济社会与科技发展战略目标要求，研究水平在本领域处于州内领先、国内先进，能承担和完成重大科研任务，能为黔南州经济社会发展所需的关键技术和共性技术提供创新支撑。</w:t>
      </w:r>
    </w:p>
    <w:p w:rsidR="00AC5196" w:rsidRDefault="00546667" w:rsidP="00546667">
      <w:pPr>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（二）管理机构健全，规章制度完善；具有高水平的学科或行业带头人，以及年龄结构与知识结构合理的科研队伍。</w:t>
      </w:r>
    </w:p>
    <w:p w:rsidR="00AC5196" w:rsidRDefault="00546667" w:rsidP="00546667">
      <w:pPr>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（三）具备良好的科研设施和仪器设备等实验条件，物理空间相对集中。</w:t>
      </w:r>
    </w:p>
    <w:p w:rsidR="00AC5196" w:rsidRDefault="00546667" w:rsidP="00546667">
      <w:pPr>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（四）依托单位须为州重点实验室的建设、运行管理、科学研究、人才引进和培养、开放交流提供必要的配套条件。</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第十条</w:t>
      </w:r>
      <w:r>
        <w:rPr>
          <w:rFonts w:ascii="仿宋" w:eastAsia="仿宋" w:hAnsi="仿宋" w:cs="仿宋" w:hint="eastAsia"/>
          <w:color w:val="000000"/>
          <w:kern w:val="0"/>
          <w:sz w:val="32"/>
          <w:szCs w:val="32"/>
        </w:rPr>
        <w:t xml:space="preserve"> 依托单位组织填写《黔南州重点实验室建设申请书》，并制定州重点实验室3年建设计划，报州科技局审定。</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第十一条</w:t>
      </w:r>
      <w:r>
        <w:rPr>
          <w:rFonts w:ascii="仿宋" w:eastAsia="仿宋" w:hAnsi="仿宋" w:cs="仿宋" w:hint="eastAsia"/>
          <w:color w:val="000000"/>
          <w:kern w:val="0"/>
          <w:sz w:val="32"/>
          <w:szCs w:val="32"/>
        </w:rPr>
        <w:t xml:space="preserve"> 州科技局组织专家对州重点实验室申请及3年建</w:t>
      </w:r>
      <w:r>
        <w:rPr>
          <w:rFonts w:ascii="仿宋" w:eastAsia="仿宋" w:hAnsi="仿宋" w:cs="仿宋" w:hint="eastAsia"/>
          <w:color w:val="000000"/>
          <w:kern w:val="0"/>
          <w:sz w:val="32"/>
          <w:szCs w:val="32"/>
        </w:rPr>
        <w:lastRenderedPageBreak/>
        <w:t>设计划进行综合评审评估，进行现场考察论证，研究确定州重点实验室的名单。</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第十二条</w:t>
      </w:r>
      <w:r>
        <w:rPr>
          <w:rFonts w:ascii="仿宋" w:eastAsia="仿宋" w:hAnsi="仿宋" w:cs="仿宋" w:hint="eastAsia"/>
          <w:color w:val="000000"/>
          <w:kern w:val="0"/>
          <w:sz w:val="32"/>
          <w:szCs w:val="32"/>
        </w:rPr>
        <w:t> 鼓励</w:t>
      </w:r>
      <w:r>
        <w:rPr>
          <w:rFonts w:ascii="仿宋" w:eastAsia="仿宋" w:hAnsi="仿宋" w:cs="仿宋"/>
          <w:color w:val="000000"/>
          <w:kern w:val="0"/>
          <w:sz w:val="32"/>
          <w:szCs w:val="32"/>
        </w:rPr>
        <w:t>高等学校、科研院所</w:t>
      </w:r>
      <w:r>
        <w:rPr>
          <w:rFonts w:ascii="仿宋" w:eastAsia="仿宋" w:hAnsi="仿宋" w:cs="仿宋" w:hint="eastAsia"/>
          <w:color w:val="000000"/>
          <w:kern w:val="0"/>
          <w:sz w:val="32"/>
          <w:szCs w:val="32"/>
        </w:rPr>
        <w:t>、企业以强强联合、多元投入、协同共建的形式提升州重点实验室的创新能力与学术影响力。</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第十三条</w:t>
      </w:r>
      <w:r>
        <w:rPr>
          <w:rFonts w:ascii="仿宋" w:eastAsia="仿宋" w:hAnsi="仿宋" w:cs="仿宋" w:hint="eastAsia"/>
          <w:color w:val="000000"/>
          <w:kern w:val="0"/>
          <w:sz w:val="32"/>
          <w:szCs w:val="32"/>
        </w:rPr>
        <w:t xml:space="preserve"> 州</w:t>
      </w:r>
      <w:r>
        <w:rPr>
          <w:rFonts w:ascii="仿宋" w:eastAsia="仿宋" w:hAnsi="仿宋" w:cs="仿宋"/>
          <w:color w:val="000000"/>
          <w:kern w:val="0"/>
          <w:sz w:val="32"/>
          <w:szCs w:val="32"/>
        </w:rPr>
        <w:t>重点实验室建设期限不超过两年。建设完成后，依托单位向</w:t>
      </w:r>
      <w:r>
        <w:rPr>
          <w:rFonts w:ascii="仿宋" w:eastAsia="仿宋" w:hAnsi="仿宋" w:cs="仿宋" w:hint="eastAsia"/>
          <w:color w:val="000000"/>
          <w:kern w:val="0"/>
          <w:sz w:val="32"/>
          <w:szCs w:val="32"/>
        </w:rPr>
        <w:t>州科技局</w:t>
      </w:r>
      <w:r>
        <w:rPr>
          <w:rFonts w:ascii="仿宋" w:eastAsia="仿宋" w:hAnsi="仿宋" w:cs="仿宋"/>
          <w:color w:val="000000"/>
          <w:kern w:val="0"/>
          <w:sz w:val="32"/>
          <w:szCs w:val="32"/>
        </w:rPr>
        <w:t>提交验收申请，</w:t>
      </w:r>
      <w:r>
        <w:rPr>
          <w:rFonts w:ascii="仿宋" w:eastAsia="仿宋" w:hAnsi="仿宋" w:cs="仿宋" w:hint="eastAsia"/>
          <w:color w:val="000000"/>
          <w:kern w:val="0"/>
          <w:sz w:val="32"/>
          <w:szCs w:val="32"/>
        </w:rPr>
        <w:t>州科技局</w:t>
      </w:r>
      <w:r>
        <w:rPr>
          <w:rFonts w:ascii="仿宋" w:eastAsia="仿宋" w:hAnsi="仿宋" w:cs="仿宋"/>
          <w:color w:val="000000"/>
          <w:kern w:val="0"/>
          <w:sz w:val="32"/>
          <w:szCs w:val="32"/>
        </w:rPr>
        <w:t>组织专家进行验收，通过验收</w:t>
      </w:r>
      <w:r>
        <w:rPr>
          <w:rFonts w:ascii="仿宋" w:eastAsia="仿宋" w:hAnsi="仿宋" w:cs="仿宋" w:hint="eastAsia"/>
          <w:color w:val="000000"/>
          <w:kern w:val="0"/>
          <w:sz w:val="32"/>
          <w:szCs w:val="32"/>
        </w:rPr>
        <w:t>的，保留州</w:t>
      </w:r>
      <w:r>
        <w:rPr>
          <w:rFonts w:ascii="仿宋" w:eastAsia="仿宋" w:hAnsi="仿宋" w:cs="仿宋"/>
          <w:color w:val="000000"/>
          <w:kern w:val="0"/>
          <w:sz w:val="32"/>
          <w:szCs w:val="32"/>
        </w:rPr>
        <w:t>重点实验室</w:t>
      </w:r>
      <w:r>
        <w:rPr>
          <w:rFonts w:ascii="仿宋" w:eastAsia="仿宋" w:hAnsi="仿宋" w:cs="仿宋" w:hint="eastAsia"/>
          <w:color w:val="000000"/>
          <w:kern w:val="0"/>
          <w:sz w:val="32"/>
          <w:szCs w:val="32"/>
        </w:rPr>
        <w:t>资格，并给予持续支持；未通过验收的，取消州</w:t>
      </w:r>
      <w:r>
        <w:rPr>
          <w:rFonts w:ascii="仿宋" w:eastAsia="仿宋" w:hAnsi="仿宋" w:cs="仿宋"/>
          <w:color w:val="000000"/>
          <w:kern w:val="0"/>
          <w:sz w:val="32"/>
          <w:szCs w:val="32"/>
        </w:rPr>
        <w:t>重点实验室</w:t>
      </w:r>
      <w:r>
        <w:rPr>
          <w:rFonts w:ascii="仿宋" w:eastAsia="仿宋" w:hAnsi="仿宋" w:cs="仿宋" w:hint="eastAsia"/>
          <w:color w:val="000000"/>
          <w:kern w:val="0"/>
          <w:sz w:val="32"/>
          <w:szCs w:val="32"/>
        </w:rPr>
        <w:t>资格</w:t>
      </w:r>
      <w:r>
        <w:rPr>
          <w:rFonts w:ascii="仿宋" w:eastAsia="仿宋" w:hAnsi="仿宋" w:cs="仿宋"/>
          <w:color w:val="000000"/>
          <w:kern w:val="0"/>
          <w:sz w:val="32"/>
          <w:szCs w:val="32"/>
        </w:rPr>
        <w:t>。</w:t>
      </w:r>
    </w:p>
    <w:p w:rsidR="00AC5196" w:rsidRDefault="00546667">
      <w:pPr>
        <w:jc w:val="center"/>
        <w:rPr>
          <w:rFonts w:ascii="仿宋" w:eastAsia="仿宋" w:hAnsi="仿宋" w:cs="仿宋"/>
          <w:color w:val="000000"/>
          <w:kern w:val="0"/>
          <w:sz w:val="32"/>
          <w:szCs w:val="32"/>
        </w:rPr>
      </w:pPr>
      <w:r>
        <w:rPr>
          <w:rFonts w:ascii="黑体" w:eastAsia="黑体" w:hAnsi="黑体" w:cs="黑体" w:hint="eastAsia"/>
          <w:color w:val="000000"/>
          <w:kern w:val="0"/>
          <w:sz w:val="32"/>
          <w:szCs w:val="32"/>
        </w:rPr>
        <w:t>第四章 运行与管理</w:t>
      </w:r>
    </w:p>
    <w:p w:rsidR="00AC5196" w:rsidRDefault="00546667">
      <w:pPr>
        <w:ind w:firstLineChars="200"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第十四条</w:t>
      </w:r>
      <w:r>
        <w:rPr>
          <w:rFonts w:ascii="仿宋" w:eastAsia="仿宋" w:hAnsi="仿宋" w:cs="仿宋" w:hint="eastAsia"/>
          <w:color w:val="000000"/>
          <w:kern w:val="0"/>
          <w:sz w:val="32"/>
          <w:szCs w:val="32"/>
        </w:rPr>
        <w:t xml:space="preserve"> 州重点实验室实行主任负责制，建立相对独立的人、财、物管理机制，鼓励具备条件的重点实验室注册登记为独立法人。</w:t>
      </w:r>
    </w:p>
    <w:p w:rsidR="00AC5196" w:rsidRDefault="00546667">
      <w:pPr>
        <w:spacing w:line="360" w:lineRule="auto"/>
        <w:ind w:firstLineChars="200" w:firstLine="643"/>
        <w:rPr>
          <w:rFonts w:ascii="仿宋" w:eastAsia="仿宋" w:hAnsi="仿宋" w:cs="仿宋"/>
          <w:kern w:val="0"/>
          <w:sz w:val="32"/>
          <w:szCs w:val="32"/>
        </w:rPr>
      </w:pPr>
      <w:r>
        <w:rPr>
          <w:rFonts w:ascii="仿宋" w:eastAsia="仿宋" w:hAnsi="仿宋" w:cs="仿宋" w:hint="eastAsia"/>
          <w:b/>
          <w:bCs/>
          <w:color w:val="000000"/>
          <w:kern w:val="0"/>
          <w:sz w:val="32"/>
          <w:szCs w:val="32"/>
        </w:rPr>
        <w:t>第十五条</w:t>
      </w:r>
      <w:r>
        <w:rPr>
          <w:rFonts w:ascii="仿宋" w:eastAsia="仿宋" w:hAnsi="仿宋" w:cs="仿宋" w:hint="eastAsia"/>
          <w:color w:val="000000"/>
          <w:kern w:val="0"/>
          <w:sz w:val="32"/>
          <w:szCs w:val="32"/>
        </w:rPr>
        <w:t> 州重点实验室主任应是本领域高水平学术带头人，具有较强的科技创新工作组织管理能力，年龄一般不超过60岁。</w:t>
      </w:r>
      <w:r>
        <w:rPr>
          <w:rFonts w:ascii="仿宋" w:eastAsia="仿宋" w:hAnsi="仿宋" w:cs="仿宋" w:hint="eastAsia"/>
          <w:kern w:val="0"/>
          <w:sz w:val="32"/>
          <w:szCs w:val="32"/>
        </w:rPr>
        <w:t>如实验室主任为依托单位外聘人员，每年在实验室工作时间不得少于6个月，且应设常务副主任，协助主任开展实验室的日常管理工作。</w:t>
      </w:r>
    </w:p>
    <w:p w:rsidR="00AC5196" w:rsidRDefault="00546667">
      <w:pPr>
        <w:spacing w:line="360" w:lineRule="auto"/>
        <w:ind w:firstLineChars="200" w:firstLine="643"/>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第十六条</w:t>
      </w:r>
      <w:r>
        <w:rPr>
          <w:rFonts w:ascii="仿宋" w:eastAsia="仿宋" w:hAnsi="仿宋" w:cs="仿宋" w:hint="eastAsia"/>
          <w:color w:val="000000"/>
          <w:kern w:val="0"/>
          <w:sz w:val="32"/>
          <w:szCs w:val="32"/>
        </w:rPr>
        <w:t xml:space="preserve"> 州重点实验室按研究方向和研究内容设置由学术带头人组成的科研团队，科研团队由重点实验室全职研究人员、</w:t>
      </w:r>
      <w:r>
        <w:rPr>
          <w:rFonts w:ascii="仿宋" w:eastAsia="仿宋" w:hAnsi="仿宋" w:cs="仿宋" w:hint="eastAsia"/>
          <w:color w:val="000000"/>
          <w:kern w:val="0"/>
          <w:sz w:val="32"/>
          <w:szCs w:val="32"/>
        </w:rPr>
        <w:lastRenderedPageBreak/>
        <w:t>技术人员、管理人员等固定人员和柔性引进研究人员、访问学者、博士后研究人员等组成，保持结构和规模相对合理，固定科研人员数量一般不少于10人。</w:t>
      </w:r>
    </w:p>
    <w:p w:rsidR="00AC5196" w:rsidRDefault="00546667">
      <w:pPr>
        <w:spacing w:line="360" w:lineRule="auto"/>
        <w:ind w:firstLineChars="200" w:firstLine="643"/>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 xml:space="preserve">第十七条 </w:t>
      </w:r>
      <w:r>
        <w:rPr>
          <w:rFonts w:ascii="仿宋" w:eastAsia="仿宋" w:hAnsi="仿宋" w:cs="仿宋" w:hint="eastAsia"/>
          <w:color w:val="000000"/>
          <w:kern w:val="0"/>
          <w:sz w:val="32"/>
          <w:szCs w:val="32"/>
        </w:rPr>
        <w:t>州重点实验室应重视学术道德和学风建设，营造宽松民主、潜心研究、鼓励创新、宽容失败的科研氛围，如实记录和反映实验过程，确保实验记录、数据、资料、成果的真实性和科学性。</w:t>
      </w:r>
    </w:p>
    <w:p w:rsidR="00AC5196" w:rsidRDefault="00546667">
      <w:pPr>
        <w:spacing w:line="360" w:lineRule="auto"/>
        <w:ind w:firstLineChars="200" w:firstLine="643"/>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 xml:space="preserve">第十八条 </w:t>
      </w:r>
      <w:r>
        <w:rPr>
          <w:rFonts w:ascii="仿宋" w:eastAsia="仿宋" w:hAnsi="仿宋" w:cs="仿宋" w:hint="eastAsia"/>
          <w:color w:val="000000"/>
          <w:kern w:val="0"/>
          <w:sz w:val="32"/>
          <w:szCs w:val="32"/>
        </w:rPr>
        <w:t>州重点实验室应加大开放力度，组织开展和参加州内外科技合作交流；应强化产学研合作，注重发挥自身优势，增强对产业的引领和带动作用。</w:t>
      </w:r>
    </w:p>
    <w:p w:rsidR="00AC5196" w:rsidRDefault="00546667">
      <w:pPr>
        <w:spacing w:line="360" w:lineRule="auto"/>
        <w:ind w:firstLine="630"/>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 xml:space="preserve">第十九条 </w:t>
      </w:r>
      <w:r>
        <w:rPr>
          <w:rFonts w:ascii="仿宋" w:eastAsia="仿宋" w:hAnsi="仿宋" w:cs="仿宋" w:hint="eastAsia"/>
          <w:color w:val="000000"/>
          <w:kern w:val="0"/>
          <w:sz w:val="32"/>
          <w:szCs w:val="32"/>
        </w:rPr>
        <w:t>州重点实验室应完善内部管理制度，建立健全知识产权管理、资产管理、经费管理、人员管理、科研管理等方面的规章制度，加强内部运行管理。</w:t>
      </w:r>
    </w:p>
    <w:p w:rsidR="00AC5196" w:rsidRDefault="00546667">
      <w:pPr>
        <w:spacing w:line="360" w:lineRule="auto"/>
        <w:ind w:firstLineChars="200" w:firstLine="643"/>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第二十条</w:t>
      </w:r>
      <w:r>
        <w:rPr>
          <w:rFonts w:ascii="仿宋" w:eastAsia="仿宋" w:hAnsi="仿宋" w:cs="仿宋" w:hint="eastAsia"/>
          <w:color w:val="000000"/>
          <w:kern w:val="0"/>
          <w:sz w:val="32"/>
          <w:szCs w:val="32"/>
        </w:rPr>
        <w:t xml:space="preserve"> 州重点实验室应配备专职辅助科研与管理人员，负责实验室的日常运行管理和科研仪器的操作与维护。</w:t>
      </w:r>
    </w:p>
    <w:p w:rsidR="00AC5196" w:rsidRDefault="00546667">
      <w:pPr>
        <w:jc w:val="center"/>
        <w:rPr>
          <w:rFonts w:ascii="黑体" w:eastAsia="黑体" w:hAnsi="黑体" w:cs="黑体"/>
          <w:color w:val="000000"/>
          <w:kern w:val="0"/>
          <w:sz w:val="32"/>
          <w:szCs w:val="32"/>
        </w:rPr>
      </w:pPr>
      <w:r>
        <w:rPr>
          <w:rFonts w:ascii="黑体" w:eastAsia="黑体" w:hAnsi="黑体" w:cs="黑体" w:hint="eastAsia"/>
          <w:color w:val="000000"/>
          <w:kern w:val="0"/>
          <w:sz w:val="32"/>
          <w:szCs w:val="32"/>
        </w:rPr>
        <w:t>第五章 考核与评估</w:t>
      </w:r>
    </w:p>
    <w:p w:rsidR="00AC5196" w:rsidRDefault="00546667">
      <w:pPr>
        <w:spacing w:line="360" w:lineRule="auto"/>
        <w:ind w:firstLine="630"/>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第二十一条</w:t>
      </w:r>
      <w:r>
        <w:rPr>
          <w:rFonts w:ascii="仿宋" w:eastAsia="仿宋" w:hAnsi="仿宋" w:cs="仿宋" w:hint="eastAsia"/>
          <w:color w:val="000000"/>
          <w:kern w:val="0"/>
          <w:sz w:val="32"/>
          <w:szCs w:val="32"/>
        </w:rPr>
        <w:t xml:space="preserve"> 州重点实验室每三年开展一次评估，评估的主要目的是：检查实验室整体运行状况，引导实验室的定位和发展方向，促进实验室建设与发展。州重点实验室评估坚持“公开、公平、公正”的原则。</w:t>
      </w:r>
      <w:bookmarkStart w:id="0" w:name="_GoBack"/>
      <w:bookmarkEnd w:id="0"/>
    </w:p>
    <w:p w:rsidR="00AC5196" w:rsidRDefault="00546667">
      <w:pPr>
        <w:spacing w:line="360" w:lineRule="auto"/>
        <w:ind w:firstLine="630"/>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lastRenderedPageBreak/>
        <w:t>第二十二条</w:t>
      </w:r>
      <w:r w:rsidR="008716CA">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州科技局根据州经济社会发展和学科发展情况，结合州重点实验室运行和评估结果，对州重点实验室进行支持、调整和撤销。</w:t>
      </w:r>
    </w:p>
    <w:p w:rsidR="00AC5196" w:rsidRDefault="00546667">
      <w:pPr>
        <w:spacing w:line="360" w:lineRule="auto"/>
        <w:ind w:firstLine="630"/>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第二十三条</w:t>
      </w:r>
      <w:r>
        <w:rPr>
          <w:rFonts w:ascii="仿宋" w:eastAsia="仿宋" w:hAnsi="仿宋" w:cs="仿宋" w:hint="eastAsia"/>
          <w:color w:val="000000"/>
          <w:kern w:val="0"/>
          <w:sz w:val="32"/>
          <w:szCs w:val="32"/>
        </w:rPr>
        <w:t xml:space="preserve"> 对于州重点实验室更名、实验室主任更换、研究方向变更和依托单位改制、合并、分立、股权转让等重大变更事项的，由依托单位提出申请，报州科技局</w:t>
      </w:r>
      <w:r>
        <w:rPr>
          <w:rFonts w:ascii="仿宋" w:eastAsia="仿宋" w:hAnsi="仿宋" w:cs="仿宋" w:hint="eastAsia"/>
          <w:kern w:val="0"/>
          <w:sz w:val="32"/>
          <w:szCs w:val="32"/>
        </w:rPr>
        <w:t>备案</w:t>
      </w:r>
      <w:r>
        <w:rPr>
          <w:rFonts w:ascii="仿宋" w:eastAsia="仿宋" w:hAnsi="仿宋" w:cs="仿宋" w:hint="eastAsia"/>
          <w:color w:val="000000"/>
          <w:kern w:val="0"/>
          <w:sz w:val="32"/>
          <w:szCs w:val="32"/>
        </w:rPr>
        <w:t>。</w:t>
      </w:r>
    </w:p>
    <w:p w:rsidR="00AC5196" w:rsidRDefault="00546667">
      <w:pPr>
        <w:spacing w:line="360" w:lineRule="auto"/>
        <w:ind w:firstLine="630"/>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第二十四条</w:t>
      </w:r>
      <w:r>
        <w:rPr>
          <w:rFonts w:ascii="仿宋" w:eastAsia="仿宋" w:hAnsi="仿宋" w:cs="仿宋" w:hint="eastAsia"/>
          <w:color w:val="000000"/>
          <w:kern w:val="0"/>
          <w:sz w:val="32"/>
          <w:szCs w:val="32"/>
        </w:rPr>
        <w:t xml:space="preserve"> 有下列情况之一的，撤销州重点实验室资格：</w:t>
      </w:r>
    </w:p>
    <w:p w:rsidR="00AC5196" w:rsidRDefault="00546667">
      <w:pPr>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（一）未按期提出复审申请或复审仍未通过的。</w:t>
      </w:r>
    </w:p>
    <w:p w:rsidR="00AC5196" w:rsidRDefault="00546667">
      <w:pPr>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（二）无故不参加评估评价的。</w:t>
      </w:r>
    </w:p>
    <w:p w:rsidR="00AC5196" w:rsidRDefault="00546667">
      <w:pPr>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（三）无故不提交年度报告的。</w:t>
      </w:r>
    </w:p>
    <w:p w:rsidR="00AC5196" w:rsidRDefault="00546667">
      <w:pPr>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（四）严重弄虚作假，提供虚假材料和不真实数据的。</w:t>
      </w:r>
    </w:p>
    <w:p w:rsidR="00AC5196" w:rsidRDefault="00546667">
      <w:pPr>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（五）发生重大质量事故或安全事故，造成不良影响的。</w:t>
      </w:r>
    </w:p>
    <w:p w:rsidR="00AC5196" w:rsidRDefault="00546667">
      <w:pPr>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（六）严重违反国家法律、行政法规，受到重大处罚的。</w:t>
      </w:r>
    </w:p>
    <w:p w:rsidR="00AC5196" w:rsidRDefault="00546667">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（七）依托单位发生重大变故或因其他不可抗拒的因素，不能保障重点实验室正常运行的。</w:t>
      </w:r>
    </w:p>
    <w:p w:rsidR="008716CA" w:rsidRDefault="008716C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（八）</w:t>
      </w:r>
      <w:r w:rsidRPr="008716CA">
        <w:rPr>
          <w:rFonts w:ascii="仿宋" w:eastAsia="仿宋" w:hAnsi="仿宋" w:cs="仿宋" w:hint="eastAsia"/>
          <w:sz w:val="32"/>
          <w:szCs w:val="32"/>
        </w:rPr>
        <w:t>危害国家安全、损害社会公共利益、危害人体健康、违反伦理道德的科学技术研究开发活动。</w:t>
      </w:r>
    </w:p>
    <w:p w:rsidR="00AC5196" w:rsidRDefault="00546667">
      <w:pPr>
        <w:jc w:val="center"/>
        <w:rPr>
          <w:rFonts w:ascii="黑体" w:eastAsia="黑体" w:hAnsi="黑体" w:cs="黑体"/>
          <w:color w:val="000000"/>
          <w:kern w:val="0"/>
          <w:sz w:val="32"/>
          <w:szCs w:val="32"/>
        </w:rPr>
      </w:pPr>
      <w:r>
        <w:rPr>
          <w:rFonts w:ascii="黑体" w:eastAsia="黑体" w:hAnsi="黑体" w:cs="黑体" w:hint="eastAsia"/>
          <w:color w:val="000000"/>
          <w:kern w:val="0"/>
          <w:sz w:val="32"/>
          <w:szCs w:val="32"/>
        </w:rPr>
        <w:t>第六章 附则</w:t>
      </w:r>
    </w:p>
    <w:p w:rsidR="00AC5196" w:rsidRDefault="00546667">
      <w:pPr>
        <w:spacing w:line="360" w:lineRule="auto"/>
        <w:ind w:firstLine="630"/>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第二十五条</w:t>
      </w:r>
      <w:r>
        <w:rPr>
          <w:rFonts w:ascii="仿宋" w:eastAsia="仿宋" w:hAnsi="仿宋" w:cs="仿宋" w:hint="eastAsia"/>
          <w:color w:val="000000"/>
          <w:kern w:val="0"/>
          <w:sz w:val="32"/>
          <w:szCs w:val="32"/>
        </w:rPr>
        <w:t xml:space="preserve"> 重点实验室统一命名为“黔南州XX重点实验室”。</w:t>
      </w:r>
    </w:p>
    <w:p w:rsidR="00AC5196" w:rsidRDefault="00546667">
      <w:pPr>
        <w:ind w:firstLineChars="200" w:firstLine="643"/>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lastRenderedPageBreak/>
        <w:t>第二十六条</w:t>
      </w:r>
      <w:r>
        <w:rPr>
          <w:rFonts w:ascii="仿宋" w:eastAsia="仿宋" w:hAnsi="仿宋" w:cs="仿宋" w:hint="eastAsia"/>
          <w:color w:val="000000"/>
          <w:kern w:val="0"/>
          <w:sz w:val="32"/>
          <w:szCs w:val="32"/>
        </w:rPr>
        <w:t xml:space="preserve"> 本办法自发布之日起施行。</w:t>
      </w:r>
    </w:p>
    <w:p w:rsidR="00AC5196" w:rsidRPr="00546667" w:rsidRDefault="00546667" w:rsidP="00546667">
      <w:pPr>
        <w:ind w:firstLineChars="200" w:firstLine="643"/>
        <w:rPr>
          <w:rFonts w:ascii="黑体" w:eastAsia="黑体" w:hAnsi="黑体" w:cs="黑体"/>
          <w:color w:val="000000"/>
          <w:kern w:val="0"/>
          <w:sz w:val="32"/>
          <w:szCs w:val="32"/>
        </w:rPr>
      </w:pPr>
      <w:r>
        <w:rPr>
          <w:rFonts w:ascii="仿宋" w:eastAsia="仿宋" w:hAnsi="仿宋" w:cs="仿宋" w:hint="eastAsia"/>
          <w:b/>
          <w:bCs/>
          <w:color w:val="000000"/>
          <w:kern w:val="0"/>
          <w:sz w:val="32"/>
          <w:szCs w:val="32"/>
        </w:rPr>
        <w:t>第二十七条</w:t>
      </w:r>
      <w:r>
        <w:rPr>
          <w:rFonts w:ascii="仿宋" w:eastAsia="仿宋" w:hAnsi="仿宋" w:cs="仿宋" w:hint="eastAsia"/>
          <w:color w:val="000000"/>
          <w:kern w:val="0"/>
          <w:sz w:val="32"/>
          <w:szCs w:val="32"/>
        </w:rPr>
        <w:t xml:space="preserve"> 本办法由</w:t>
      </w:r>
      <w:r w:rsidR="008716CA">
        <w:rPr>
          <w:rFonts w:ascii="仿宋" w:eastAsia="仿宋" w:hAnsi="仿宋" w:cs="仿宋" w:hint="eastAsia"/>
          <w:color w:val="000000"/>
          <w:kern w:val="0"/>
          <w:sz w:val="32"/>
          <w:szCs w:val="32"/>
        </w:rPr>
        <w:t>黔南</w:t>
      </w:r>
      <w:r>
        <w:rPr>
          <w:rFonts w:ascii="仿宋" w:eastAsia="仿宋" w:hAnsi="仿宋" w:cs="仿宋" w:hint="eastAsia"/>
          <w:color w:val="000000"/>
          <w:kern w:val="0"/>
          <w:sz w:val="32"/>
          <w:szCs w:val="32"/>
        </w:rPr>
        <w:t>州科</w:t>
      </w:r>
      <w:r w:rsidR="008716CA">
        <w:rPr>
          <w:rFonts w:ascii="仿宋" w:eastAsia="仿宋" w:hAnsi="仿宋" w:cs="仿宋" w:hint="eastAsia"/>
          <w:color w:val="000000"/>
          <w:kern w:val="0"/>
          <w:sz w:val="32"/>
          <w:szCs w:val="32"/>
        </w:rPr>
        <w:t>学</w:t>
      </w:r>
      <w:r>
        <w:rPr>
          <w:rFonts w:ascii="仿宋" w:eastAsia="仿宋" w:hAnsi="仿宋" w:cs="仿宋" w:hint="eastAsia"/>
          <w:color w:val="000000"/>
          <w:kern w:val="0"/>
          <w:sz w:val="32"/>
          <w:szCs w:val="32"/>
        </w:rPr>
        <w:t>技</w:t>
      </w:r>
      <w:r w:rsidR="008716CA">
        <w:rPr>
          <w:rFonts w:ascii="仿宋" w:eastAsia="仿宋" w:hAnsi="仿宋" w:cs="仿宋" w:hint="eastAsia"/>
          <w:color w:val="000000"/>
          <w:kern w:val="0"/>
          <w:sz w:val="32"/>
          <w:szCs w:val="32"/>
        </w:rPr>
        <w:t>术</w:t>
      </w:r>
      <w:r>
        <w:rPr>
          <w:rFonts w:ascii="仿宋" w:eastAsia="仿宋" w:hAnsi="仿宋" w:cs="仿宋" w:hint="eastAsia"/>
          <w:color w:val="000000"/>
          <w:kern w:val="0"/>
          <w:sz w:val="32"/>
          <w:szCs w:val="32"/>
        </w:rPr>
        <w:t>局负责解释。</w:t>
      </w:r>
    </w:p>
    <w:sectPr w:rsidR="00AC5196" w:rsidRPr="00546667" w:rsidSect="00AC5196">
      <w:pgSz w:w="11906" w:h="16838"/>
      <w:pgMar w:top="2098" w:right="1474" w:bottom="1984"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A75" w:rsidRDefault="006F7A75" w:rsidP="000624B1">
      <w:r>
        <w:separator/>
      </w:r>
    </w:p>
  </w:endnote>
  <w:endnote w:type="continuationSeparator" w:id="0">
    <w:p w:rsidR="006F7A75" w:rsidRDefault="006F7A75" w:rsidP="000624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A75" w:rsidRDefault="006F7A75" w:rsidP="000624B1">
      <w:r>
        <w:separator/>
      </w:r>
    </w:p>
  </w:footnote>
  <w:footnote w:type="continuationSeparator" w:id="0">
    <w:p w:rsidR="006F7A75" w:rsidRDefault="006F7A75" w:rsidP="000624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226B3E"/>
    <w:rsid w:val="00003740"/>
    <w:rsid w:val="00055B2B"/>
    <w:rsid w:val="000624B1"/>
    <w:rsid w:val="000E6F07"/>
    <w:rsid w:val="002C11F5"/>
    <w:rsid w:val="00546667"/>
    <w:rsid w:val="00553A1C"/>
    <w:rsid w:val="006F7A75"/>
    <w:rsid w:val="00855EF7"/>
    <w:rsid w:val="00867448"/>
    <w:rsid w:val="008716CA"/>
    <w:rsid w:val="00AC5196"/>
    <w:rsid w:val="00B16990"/>
    <w:rsid w:val="00BB1C4D"/>
    <w:rsid w:val="00D257CA"/>
    <w:rsid w:val="00D37538"/>
    <w:rsid w:val="00ED742F"/>
    <w:rsid w:val="09695F31"/>
    <w:rsid w:val="1204188E"/>
    <w:rsid w:val="2D226B3E"/>
    <w:rsid w:val="393626EC"/>
    <w:rsid w:val="505B2138"/>
    <w:rsid w:val="53BC43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5196"/>
    <w:pPr>
      <w:widowControl w:val="0"/>
      <w:jc w:val="both"/>
    </w:pPr>
    <w:rPr>
      <w:rFonts w:asciiTheme="minorHAnsi" w:eastAsiaTheme="minorEastAsia" w:hAnsiTheme="minorHAnsi" w:cstheme="minorBidi"/>
      <w:kern w:val="2"/>
      <w:sz w:val="21"/>
      <w:szCs w:val="24"/>
    </w:rPr>
  </w:style>
  <w:style w:type="paragraph" w:styleId="1">
    <w:name w:val="heading 1"/>
    <w:basedOn w:val="a"/>
    <w:next w:val="a"/>
    <w:uiPriority w:val="9"/>
    <w:qFormat/>
    <w:rsid w:val="00AC5196"/>
    <w:pPr>
      <w:keepNext/>
      <w:keepLines/>
      <w:spacing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AC5196"/>
    <w:pPr>
      <w:spacing w:beforeAutospacing="1" w:afterAutospacing="1"/>
      <w:jc w:val="left"/>
    </w:pPr>
    <w:rPr>
      <w:rFonts w:cs="Times New Roman"/>
      <w:kern w:val="0"/>
      <w:sz w:val="24"/>
    </w:rPr>
  </w:style>
  <w:style w:type="paragraph" w:styleId="a4">
    <w:name w:val="header"/>
    <w:basedOn w:val="a"/>
    <w:link w:val="Char"/>
    <w:rsid w:val="000624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0624B1"/>
    <w:rPr>
      <w:rFonts w:asciiTheme="minorHAnsi" w:eastAsiaTheme="minorEastAsia" w:hAnsiTheme="minorHAnsi" w:cstheme="minorBidi"/>
      <w:kern w:val="2"/>
      <w:sz w:val="18"/>
      <w:szCs w:val="18"/>
    </w:rPr>
  </w:style>
  <w:style w:type="paragraph" w:styleId="a5">
    <w:name w:val="footer"/>
    <w:basedOn w:val="a"/>
    <w:link w:val="Char0"/>
    <w:rsid w:val="000624B1"/>
    <w:pPr>
      <w:tabs>
        <w:tab w:val="center" w:pos="4153"/>
        <w:tab w:val="right" w:pos="8306"/>
      </w:tabs>
      <w:snapToGrid w:val="0"/>
      <w:jc w:val="left"/>
    </w:pPr>
    <w:rPr>
      <w:sz w:val="18"/>
      <w:szCs w:val="18"/>
    </w:rPr>
  </w:style>
  <w:style w:type="character" w:customStyle="1" w:styleId="Char0">
    <w:name w:val="页脚 Char"/>
    <w:basedOn w:val="a0"/>
    <w:link w:val="a5"/>
    <w:rsid w:val="000624B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林木木</dc:creator>
  <cp:lastModifiedBy>Administrator</cp:lastModifiedBy>
  <cp:revision>2</cp:revision>
  <cp:lastPrinted>2021-10-26T07:57:00Z</cp:lastPrinted>
  <dcterms:created xsi:type="dcterms:W3CDTF">2021-10-26T08:06:00Z</dcterms:created>
  <dcterms:modified xsi:type="dcterms:W3CDTF">2021-10-26T08:06:00Z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